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549616" w14:textId="5EE2B096" w:rsidR="00A21736" w:rsidRPr="002B7469" w:rsidRDefault="00A21736" w:rsidP="00A21736">
      <w:pPr>
        <w:spacing w:line="276" w:lineRule="auto"/>
        <w:jc w:val="center"/>
        <w:rPr>
          <w:rFonts w:asciiTheme="majorBidi" w:hAnsiTheme="majorBidi" w:cstheme="majorBidi"/>
          <w:b/>
          <w:bCs/>
          <w:sz w:val="28"/>
          <w:szCs w:val="28"/>
        </w:rPr>
      </w:pPr>
      <w:r w:rsidRPr="002B7469">
        <w:rPr>
          <w:rFonts w:asciiTheme="majorBidi" w:hAnsiTheme="majorBidi" w:cstheme="majorBidi"/>
          <w:b/>
          <w:bCs/>
          <w:sz w:val="28"/>
          <w:szCs w:val="28"/>
        </w:rPr>
        <w:t>Fast and Reliable Detection of Synchronous Generator Loss of Excitation Using Rotor Speed Variation</w:t>
      </w:r>
    </w:p>
    <w:p w14:paraId="16734CD3" w14:textId="77777777" w:rsidR="002B7469" w:rsidRDefault="002B7469" w:rsidP="00A21736">
      <w:pPr>
        <w:spacing w:line="276" w:lineRule="auto"/>
        <w:jc w:val="center"/>
        <w:rPr>
          <w:rFonts w:asciiTheme="majorBidi" w:hAnsiTheme="majorBidi" w:cstheme="majorBidi"/>
          <w:b/>
          <w:bCs/>
          <w:sz w:val="24"/>
          <w:szCs w:val="24"/>
        </w:rPr>
      </w:pPr>
    </w:p>
    <w:p w14:paraId="07892956" w14:textId="066E7F58" w:rsidR="00D62AD1" w:rsidRDefault="00FB1751" w:rsidP="00D62AD1">
      <w:pPr>
        <w:spacing w:line="276" w:lineRule="auto"/>
        <w:jc w:val="center"/>
        <w:rPr>
          <w:rFonts w:asciiTheme="majorBidi" w:hAnsiTheme="majorBidi" w:cstheme="majorBidi"/>
          <w:i/>
          <w:iCs/>
          <w:sz w:val="18"/>
          <w:szCs w:val="18"/>
        </w:rPr>
      </w:pPr>
      <w:r w:rsidRPr="00A24D9C">
        <w:rPr>
          <w:rFonts w:asciiTheme="majorBidi" w:hAnsiTheme="majorBidi" w:cstheme="majorBidi"/>
        </w:rPr>
        <w:t>Saman Soleymani</w:t>
      </w:r>
      <w:r w:rsidR="00686E3F" w:rsidRPr="00A24D9C">
        <w:rPr>
          <w:rFonts w:asciiTheme="majorBidi" w:hAnsiTheme="majorBidi" w:cstheme="majorBidi"/>
          <w:vertAlign w:val="superscript"/>
        </w:rPr>
        <w:t>1</w:t>
      </w:r>
      <w:r w:rsidR="002B7469" w:rsidRPr="00A24D9C">
        <w:rPr>
          <w:rFonts w:asciiTheme="majorBidi" w:hAnsiTheme="majorBidi" w:cstheme="majorBidi"/>
        </w:rPr>
        <w:t>,</w:t>
      </w:r>
      <w:r w:rsidRPr="00A24D9C">
        <w:rPr>
          <w:rFonts w:asciiTheme="majorBidi" w:hAnsiTheme="majorBidi" w:cstheme="majorBidi"/>
        </w:rPr>
        <w:t xml:space="preserve"> Yousef Alinejad-Beromi</w:t>
      </w:r>
      <w:r w:rsidR="00D62AD1">
        <w:rPr>
          <w:rFonts w:asciiTheme="majorBidi" w:hAnsiTheme="majorBidi" w:cstheme="majorBidi"/>
          <w:vertAlign w:val="superscript"/>
        </w:rPr>
        <w:t xml:space="preserve">1 </w:t>
      </w:r>
      <w:r w:rsidR="00D62AD1" w:rsidRPr="00D62AD1">
        <w:rPr>
          <w:rFonts w:asciiTheme="majorBidi" w:hAnsiTheme="majorBidi" w:cstheme="majorBidi"/>
          <w:sz w:val="18"/>
          <w:szCs w:val="18"/>
        </w:rPr>
        <w:sym w:font="Wingdings" w:char="F02A"/>
      </w:r>
    </w:p>
    <w:p w14:paraId="43C7C7D4" w14:textId="7B6C5F19" w:rsidR="00723C68" w:rsidRPr="00D62AD1" w:rsidRDefault="00686E3F" w:rsidP="00D62AD1">
      <w:pPr>
        <w:spacing w:line="276" w:lineRule="auto"/>
        <w:jc w:val="center"/>
        <w:rPr>
          <w:rFonts w:asciiTheme="majorBidi" w:hAnsiTheme="majorBidi" w:cstheme="majorBidi"/>
        </w:rPr>
      </w:pPr>
      <w:r w:rsidRPr="00A24D9C">
        <w:rPr>
          <w:rFonts w:asciiTheme="majorBidi" w:hAnsiTheme="majorBidi" w:cstheme="majorBidi"/>
          <w:i/>
          <w:iCs/>
          <w:sz w:val="18"/>
          <w:szCs w:val="18"/>
        </w:rPr>
        <w:t>1.</w:t>
      </w:r>
      <w:r w:rsidR="00723C68" w:rsidRPr="00A24D9C">
        <w:rPr>
          <w:rFonts w:asciiTheme="majorBidi" w:hAnsiTheme="majorBidi" w:cstheme="majorBidi"/>
          <w:i/>
          <w:iCs/>
          <w:sz w:val="18"/>
          <w:szCs w:val="18"/>
        </w:rPr>
        <w:t>Faculty of Electrical and Computer Engineering, Semnan University, Semnan, Iran</w:t>
      </w:r>
    </w:p>
    <w:p w14:paraId="758FB904" w14:textId="45A58F04" w:rsidR="00723C68" w:rsidRPr="00A24D9C" w:rsidRDefault="00D62AD1" w:rsidP="00686E3F">
      <w:pPr>
        <w:spacing w:line="276" w:lineRule="auto"/>
        <w:jc w:val="center"/>
        <w:rPr>
          <w:rFonts w:asciiTheme="majorBidi" w:hAnsiTheme="majorBidi" w:cstheme="majorBidi"/>
          <w:i/>
          <w:iCs/>
          <w:sz w:val="18"/>
          <w:szCs w:val="18"/>
          <w:lang w:bidi="fa-IR"/>
        </w:rPr>
      </w:pPr>
      <w:r w:rsidRPr="00D62AD1">
        <w:rPr>
          <w:rFonts w:asciiTheme="majorBidi" w:hAnsiTheme="majorBidi" w:cstheme="majorBidi"/>
          <w:sz w:val="18"/>
          <w:szCs w:val="18"/>
        </w:rPr>
        <w:sym w:font="Wingdings" w:char="F02A"/>
      </w:r>
      <w:r w:rsidRPr="00A24D9C">
        <w:rPr>
          <w:rFonts w:asciiTheme="majorBidi" w:hAnsiTheme="majorBidi" w:cstheme="majorBidi"/>
          <w:i/>
          <w:iCs/>
          <w:sz w:val="18"/>
          <w:szCs w:val="18"/>
          <w:lang w:bidi="fa-IR"/>
        </w:rPr>
        <w:t xml:space="preserve"> </w:t>
      </w:r>
      <w:r w:rsidR="00A24D9C" w:rsidRPr="00A24D9C">
        <w:rPr>
          <w:rFonts w:asciiTheme="majorBidi" w:hAnsiTheme="majorBidi" w:cstheme="majorBidi"/>
          <w:i/>
          <w:iCs/>
          <w:sz w:val="18"/>
          <w:szCs w:val="18"/>
          <w:lang w:bidi="fa-IR"/>
        </w:rPr>
        <w:t>(E</w:t>
      </w:r>
      <w:r w:rsidR="009601DB">
        <w:rPr>
          <w:rFonts w:asciiTheme="majorBidi" w:hAnsiTheme="majorBidi" w:cstheme="majorBidi"/>
          <w:i/>
          <w:iCs/>
          <w:sz w:val="18"/>
          <w:szCs w:val="18"/>
          <w:lang w:bidi="fa-IR"/>
        </w:rPr>
        <w:t>-</w:t>
      </w:r>
      <w:r w:rsidR="00A24D9C" w:rsidRPr="00A24D9C">
        <w:rPr>
          <w:rFonts w:asciiTheme="majorBidi" w:hAnsiTheme="majorBidi" w:cstheme="majorBidi"/>
          <w:i/>
          <w:iCs/>
          <w:sz w:val="18"/>
          <w:szCs w:val="18"/>
          <w:lang w:bidi="fa-IR"/>
        </w:rPr>
        <w:t>mail:</w:t>
      </w:r>
      <w:r w:rsidR="00A24D9C" w:rsidRPr="00A24D9C">
        <w:rPr>
          <w:i/>
          <w:iCs/>
          <w:sz w:val="20"/>
          <w:szCs w:val="20"/>
        </w:rPr>
        <w:t xml:space="preserve"> </w:t>
      </w:r>
      <w:r w:rsidR="00A24D9C" w:rsidRPr="00A24D9C">
        <w:rPr>
          <w:rFonts w:asciiTheme="majorBidi" w:hAnsiTheme="majorBidi" w:cstheme="majorBidi"/>
          <w:i/>
          <w:iCs/>
          <w:sz w:val="18"/>
          <w:szCs w:val="18"/>
          <w:lang w:bidi="fa-IR"/>
        </w:rPr>
        <w:t>yalinejad@semnan.ac.ir)</w:t>
      </w:r>
    </w:p>
    <w:p w14:paraId="6D2FA6FF" w14:textId="1560F2F0" w:rsidR="006F5F1F" w:rsidRPr="00D86FE8" w:rsidRDefault="006F5F1F" w:rsidP="00D86FE8">
      <w:pPr>
        <w:spacing w:line="276" w:lineRule="auto"/>
        <w:jc w:val="both"/>
        <w:rPr>
          <w:rFonts w:asciiTheme="majorBidi" w:hAnsiTheme="majorBidi" w:cstheme="majorBidi"/>
          <w:sz w:val="24"/>
          <w:szCs w:val="24"/>
        </w:rPr>
      </w:pPr>
      <w:r w:rsidRPr="00D56558">
        <w:rPr>
          <w:rFonts w:asciiTheme="majorBidi" w:hAnsiTheme="majorBidi" w:cstheme="majorBidi"/>
          <w:b/>
          <w:bCs/>
          <w:sz w:val="24"/>
          <w:szCs w:val="24"/>
        </w:rPr>
        <w:t>Abstract:</w:t>
      </w:r>
    </w:p>
    <w:p w14:paraId="64709F5B" w14:textId="77C5540A" w:rsidR="00DB1C32" w:rsidRPr="00D86FE8" w:rsidRDefault="00DB1C32" w:rsidP="00C5299F">
      <w:pPr>
        <w:spacing w:line="276" w:lineRule="auto"/>
        <w:jc w:val="both"/>
        <w:rPr>
          <w:rFonts w:asciiTheme="majorBidi" w:hAnsiTheme="majorBidi" w:cstheme="majorBidi"/>
          <w:sz w:val="24"/>
          <w:szCs w:val="24"/>
          <w:rtl/>
        </w:rPr>
      </w:pPr>
      <w:r w:rsidRPr="00D86FE8">
        <w:rPr>
          <w:rFonts w:asciiTheme="majorBidi" w:hAnsiTheme="majorBidi" w:cstheme="majorBidi"/>
          <w:sz w:val="24"/>
          <w:szCs w:val="24"/>
        </w:rPr>
        <w:t xml:space="preserve">Loss of Excitation (LOE) is one of the most critical faults in synchronous generators, which, if not detected promptly, can lead to power system instability and severe damage to the generator. The main challenge in distinguishing LOE from Stable Power Swings (SPS) lies in the time delay, which is a common issue in most recent protection methods. This paper presents a novel method for LOE detection in synchronous generators. The method utilizes a new criterion based on the variation of the generator rotor speed, where this criterion increases above one per unit after the occurrence of LOE and remains in this state. Unlike traditional methods that require complex settings, this approach operates without the need for threshold adjustments, ensuring accurate and fast performance under various conditions. </w:t>
      </w:r>
      <w:r w:rsidR="00C5299F" w:rsidRPr="00C5299F">
        <w:rPr>
          <w:rFonts w:asciiTheme="majorBidi" w:hAnsiTheme="majorBidi" w:cstheme="majorBidi"/>
          <w:sz w:val="24"/>
          <w:szCs w:val="24"/>
        </w:rPr>
        <w:t>In the simulations, generators of various sizes were subjected to various loads and network scenarios. The results of the simulations, which were carried out in MATLAB/Simulink, verify that the suggested approach not only diminishes the detection time but also preserves high accuracy when system disturbances occur, protecting system stability under severe conditions.</w:t>
      </w:r>
    </w:p>
    <w:p w14:paraId="5AAE7309" w14:textId="51C3DE68" w:rsidR="006117E2" w:rsidRPr="00D86FE8" w:rsidRDefault="006117E2" w:rsidP="00D86FE8">
      <w:pPr>
        <w:spacing w:line="276" w:lineRule="auto"/>
        <w:jc w:val="both"/>
        <w:rPr>
          <w:rFonts w:asciiTheme="majorBidi" w:hAnsiTheme="majorBidi" w:cstheme="majorBidi"/>
          <w:sz w:val="24"/>
          <w:szCs w:val="24"/>
        </w:rPr>
      </w:pPr>
      <w:r w:rsidRPr="006E3CA5">
        <w:rPr>
          <w:rFonts w:asciiTheme="majorBidi" w:hAnsiTheme="majorBidi" w:cstheme="majorBidi"/>
          <w:sz w:val="24"/>
          <w:szCs w:val="24"/>
        </w:rPr>
        <w:t>Keyword</w:t>
      </w:r>
      <w:r w:rsidR="00E5045A" w:rsidRPr="006E3CA5">
        <w:rPr>
          <w:rFonts w:asciiTheme="majorBidi" w:hAnsiTheme="majorBidi" w:cstheme="majorBidi"/>
          <w:sz w:val="24"/>
          <w:szCs w:val="24"/>
        </w:rPr>
        <w:t>s</w:t>
      </w:r>
      <w:r w:rsidRPr="00D86FE8">
        <w:rPr>
          <w:rFonts w:asciiTheme="majorBidi" w:hAnsiTheme="majorBidi" w:cstheme="majorBidi"/>
          <w:sz w:val="24"/>
          <w:szCs w:val="24"/>
        </w:rPr>
        <w:t>:</w:t>
      </w:r>
      <w:r w:rsidR="00754025" w:rsidRPr="00A21736">
        <w:rPr>
          <w:rFonts w:asciiTheme="majorBidi" w:hAnsiTheme="majorBidi" w:cstheme="majorBidi"/>
          <w:sz w:val="20"/>
          <w:szCs w:val="20"/>
        </w:rPr>
        <w:t xml:space="preserve"> synchronous generator, generator protection,</w:t>
      </w:r>
      <w:r w:rsidR="00A10FFC" w:rsidRPr="00A21736">
        <w:rPr>
          <w:rFonts w:asciiTheme="majorBidi" w:hAnsiTheme="majorBidi" w:cstheme="majorBidi"/>
          <w:sz w:val="20"/>
          <w:szCs w:val="20"/>
        </w:rPr>
        <w:t xml:space="preserve"> loss of excitation</w:t>
      </w:r>
      <w:r w:rsidR="00754025" w:rsidRPr="00A21736">
        <w:rPr>
          <w:rFonts w:asciiTheme="majorBidi" w:hAnsiTheme="majorBidi" w:cstheme="majorBidi"/>
          <w:sz w:val="20"/>
          <w:szCs w:val="20"/>
        </w:rPr>
        <w:t xml:space="preserve"> detection</w:t>
      </w:r>
      <w:r w:rsidR="00A10FFC" w:rsidRPr="00A21736">
        <w:rPr>
          <w:rFonts w:asciiTheme="majorBidi" w:hAnsiTheme="majorBidi" w:cstheme="majorBidi"/>
          <w:sz w:val="20"/>
          <w:szCs w:val="20"/>
        </w:rPr>
        <w:t xml:space="preserve">, </w:t>
      </w:r>
      <w:r w:rsidR="00754025" w:rsidRPr="00A21736">
        <w:rPr>
          <w:rFonts w:asciiTheme="majorBidi" w:hAnsiTheme="majorBidi" w:cstheme="majorBidi"/>
          <w:sz w:val="20"/>
          <w:szCs w:val="20"/>
        </w:rPr>
        <w:t>stable power swing</w:t>
      </w:r>
    </w:p>
    <w:p w14:paraId="15BAB379" w14:textId="7EFF1640" w:rsidR="006F5F1F" w:rsidRPr="00D86FE8" w:rsidRDefault="00EC5607" w:rsidP="00D86FE8">
      <w:pPr>
        <w:spacing w:line="276" w:lineRule="auto"/>
        <w:jc w:val="both"/>
        <w:rPr>
          <w:rFonts w:asciiTheme="majorBidi" w:hAnsiTheme="majorBidi" w:cstheme="majorBidi"/>
          <w:b/>
          <w:bCs/>
          <w:sz w:val="24"/>
          <w:szCs w:val="24"/>
        </w:rPr>
      </w:pPr>
      <w:r w:rsidRPr="00D56558">
        <w:rPr>
          <w:rFonts w:asciiTheme="majorBidi" w:hAnsiTheme="majorBidi" w:cstheme="majorBidi"/>
          <w:b/>
          <w:bCs/>
          <w:sz w:val="24"/>
          <w:szCs w:val="24"/>
        </w:rPr>
        <w:t>1-</w:t>
      </w:r>
      <w:r w:rsidR="006F5F1F" w:rsidRPr="00D56558">
        <w:rPr>
          <w:rFonts w:asciiTheme="majorBidi" w:hAnsiTheme="majorBidi" w:cstheme="majorBidi"/>
          <w:b/>
          <w:bCs/>
          <w:sz w:val="24"/>
          <w:szCs w:val="24"/>
        </w:rPr>
        <w:t>Introduction</w:t>
      </w:r>
    </w:p>
    <w:p w14:paraId="5DD5B72F" w14:textId="6DA9320B" w:rsidR="00440C52" w:rsidRPr="00D86FE8" w:rsidRDefault="00AA07D6" w:rsidP="00742C69">
      <w:pPr>
        <w:spacing w:line="276" w:lineRule="auto"/>
        <w:jc w:val="both"/>
        <w:rPr>
          <w:rFonts w:asciiTheme="majorBidi" w:hAnsiTheme="majorBidi" w:cstheme="majorBidi"/>
          <w:sz w:val="24"/>
          <w:szCs w:val="24"/>
        </w:rPr>
      </w:pPr>
      <w:r w:rsidRPr="00AA07D6">
        <w:rPr>
          <w:rFonts w:asciiTheme="majorBidi" w:hAnsiTheme="majorBidi" w:cstheme="majorBidi"/>
          <w:sz w:val="24"/>
          <w:szCs w:val="24"/>
        </w:rPr>
        <w:t>In power systems, synchronous generators are essential for supplying electricity and maintaining network stability. Loss of Excitation (LOE) is a major problem with these generators. According to statistical studies, LOE is responsible for over 69% of all synchronous generator failures in China</w:t>
      </w:r>
      <w:r>
        <w:rPr>
          <w:rFonts w:asciiTheme="majorBidi" w:hAnsiTheme="majorBidi" w:cstheme="majorBidi"/>
          <w:sz w:val="24"/>
          <w:szCs w:val="24"/>
        </w:rPr>
        <w:t xml:space="preserve"> </w:t>
      </w:r>
      <w:r w:rsidR="006432A1"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{"citationItems":[{"id":"ITEM-1","itemData":{"DOI":"10.1049/cp.2012.0071","abstract":"Loss-Of-Excitation (LOE) condition of a generator may cause severe damages on both generator and the interconnected systems. This paper analyses the behaviours of different LOE protection schemes, such as R-X, G-B, P-Q and U-I schemes, for a hydro generator, which is connected to an infinite bus. Based on the simulation results, the reliability and stability of existing LOE protection schemes are compared and a preferred scheme is selected. An improvement to the scheme is also proposed to prevent the LOE relay incorrect operation during external faults, such as short-circuit faults on busbar or transmission lines.","author":[{"dropping-particle":"","family":"Shi","given":"Z. P.","non-dropping-particle":"","parse-names":false,"suffix":""},{"dropping-particle":"","family":"Wang","given":"J. P.","non-dropping-particle":"","parse-names":false,"suffix":""},{"dropping-particle":"","family":"Gajic","given":"Z.","non-dropping-particle":"","parse-names":false,"suffix":""},{"dropping-particle":"","family":"Sao","given":"C.","non-dropping-particle":"","parse-names":false,"suffix":""},{"dropping-particle":"","family":"Ghandhari","given":"M.","non-dropping-particle":"","parse-names":false,"suffix":""}],"container-title":"IET Conference Publications","id":"ITEM-1","issue":"593 CP","issued":{"date-parts":[["2012"]]},"title":"The comparison and analysis for loss of excitation protection schemes in generator protection","type":"paper-conference","volume":"2012"},"uris":["http://www.mendeley.com/documents/?uuid=3622be00-90fd-3ae7-ab77-8ed8af6a1b8f"]}],"mendeley":{"formattedCitation":"[1]","plainTextFormattedCitation":"[1]","previouslyFormattedCitation":"[1]"},"properties":{"noteIndex":0},"schema":"https://github.com/citation-style-language/schema/raw/master/csl-citation.json"}</w:instrText>
      </w:r>
      <w:r w:rsidR="006432A1"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w:t>
      </w:r>
      <w:r w:rsidR="006432A1" w:rsidRPr="00D86FE8">
        <w:rPr>
          <w:rStyle w:val="FootnoteReference"/>
          <w:rFonts w:asciiTheme="majorBidi" w:hAnsiTheme="majorBidi" w:cstheme="majorBidi"/>
          <w:sz w:val="24"/>
          <w:szCs w:val="24"/>
        </w:rPr>
        <w:fldChar w:fldCharType="end"/>
      </w:r>
      <w:r w:rsidR="00440C52" w:rsidRPr="00D86FE8">
        <w:rPr>
          <w:rFonts w:asciiTheme="majorBidi" w:hAnsiTheme="majorBidi" w:cstheme="majorBidi"/>
          <w:sz w:val="24"/>
          <w:szCs w:val="24"/>
        </w:rPr>
        <w:t xml:space="preserve">. </w:t>
      </w:r>
      <w:r w:rsidR="00F9681B" w:rsidRPr="00D86FE8">
        <w:rPr>
          <w:rFonts w:asciiTheme="majorBidi" w:hAnsiTheme="majorBidi" w:cstheme="majorBidi"/>
          <w:sz w:val="24"/>
          <w:szCs w:val="24"/>
        </w:rPr>
        <w:t>LOE</w:t>
      </w:r>
      <w:r w:rsidR="007E782A" w:rsidRPr="00D86FE8">
        <w:rPr>
          <w:rFonts w:asciiTheme="majorBidi" w:hAnsiTheme="majorBidi" w:cstheme="majorBidi"/>
          <w:sz w:val="24"/>
          <w:szCs w:val="24"/>
        </w:rPr>
        <w:t xml:space="preserve"> </w:t>
      </w:r>
      <w:r w:rsidR="00F9681B" w:rsidRPr="00D86FE8">
        <w:rPr>
          <w:rFonts w:asciiTheme="majorBidi" w:hAnsiTheme="majorBidi" w:cstheme="majorBidi"/>
          <w:sz w:val="24"/>
          <w:szCs w:val="24"/>
        </w:rPr>
        <w:t>in synchronous generators can occur due to an open or short circuit in the generator’s field winding. In the case of an open circuit, the field current abruptly drops to zero, whereas in a short circuit, the field voltage drops to zero.</w:t>
      </w:r>
      <w:r w:rsidR="001B43D6" w:rsidRPr="00D86FE8">
        <w:rPr>
          <w:rFonts w:asciiTheme="majorBidi" w:hAnsiTheme="majorBidi" w:cstheme="majorBidi"/>
          <w:sz w:val="24"/>
          <w:szCs w:val="24"/>
        </w:rPr>
        <w:t xml:space="preserve"> </w:t>
      </w:r>
      <w:r w:rsidR="00742C69" w:rsidRPr="00742C69">
        <w:rPr>
          <w:rFonts w:asciiTheme="majorBidi" w:hAnsiTheme="majorBidi" w:cstheme="majorBidi"/>
          <w:sz w:val="24"/>
          <w:szCs w:val="24"/>
        </w:rPr>
        <w:t>Because of this, the generator's internal voltage and reactive power output are significantly reduced, turning it into an induction generator that uses reactive power from the power system. The synchronous generator may experience mechanical failure, rotor heat damage, stator winding overload, and stator end-core damage as a result of the LOE</w:t>
      </w:r>
      <w:r w:rsidR="00742C69">
        <w:rPr>
          <w:rFonts w:asciiTheme="majorBidi" w:hAnsiTheme="majorBidi" w:cstheme="majorBidi"/>
          <w:sz w:val="24"/>
          <w:szCs w:val="24"/>
        </w:rPr>
        <w:t xml:space="preserve"> </w:t>
      </w:r>
      <w:r w:rsidR="006432A1"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{"citationItems":[{"id":"ITEM-1","itemData":{"DOI":"10.1201/9781420030488/PROTECTIVE-RELAYING-POWER-GENERATION-SYSTEMS-LEE-WILLIS-DONALD-REIMERT/ACCESSIBILITY-INFORMATION","ISBN":"9781420030488","abstract":"This book contains a description of electrical relays, their principles of operation, and applications for all basic types, for as widespread as knowledge of the subject is, it is still not abundant. The scope of this book is very broad and unique in the sense that this book represents the first illustrated encyclopedia of electrical relays. The historical background of the design of many different types of relays, not always known even to specialists, has been included and given much attention not only because it is interesting, but more importantly because of the frequent need for a display of expertise on the subject, enhancing the perception of competency of the specialist. In describing some of the complicated types of relays (for example, electronic relays), the related issues of design and principles of operation of the relay components are discussed too (in our case vacuum, gas discharge, and semiconductor devices), which allows the reader to better understand the principles of operation of the described relays, without having to refer to additional information sources. The book is written in a clear and easy-to-understand language, without mathematical treatment, and includes numerous illustrations, making it attractive not only for specialists in relays, but also for a wide range of engineers, technicians, and students interested in extending their knowledge in electric relays. Lecturers and university teachers will also find a lot of valuable material for their lectures in the book.","author":[{"dropping-particle":"","family":"Reimert","given":"Donald","non-dropping-particle":"","parse-names":false,"suffix":""}],"container-title":"Protective Relaying for Power Generation Systems","id":"ITEM-1","issued":{"date-parts":[["2017","12","19"]]},"page":"1-561","publisher":"CRC Press","title":"Protective Relaying for Power Generation Systems","type":"article-journal"},"uris":["http://www.mendeley.com/documents/?uuid=602f9520-531d-353c-96a3-544c040b109e"]}],"mendeley":{"formattedCitation":"[2]","plainTextFormattedCitation":"[2]","previouslyFormattedCitation":"[2]"},"properties":{"noteIndex":0},"schema":"https://github.com/citation-style-language/schema/raw/master/csl-citation.json"}</w:instrText>
      </w:r>
      <w:r w:rsidR="006432A1"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bCs/>
          <w:noProof/>
          <w:sz w:val="24"/>
          <w:szCs w:val="24"/>
        </w:rPr>
        <w:t>[2]</w:t>
      </w:r>
      <w:r w:rsidR="006432A1" w:rsidRPr="00D86FE8">
        <w:rPr>
          <w:rStyle w:val="FootnoteReference"/>
          <w:rFonts w:asciiTheme="majorBidi" w:hAnsiTheme="majorBidi" w:cstheme="majorBidi"/>
          <w:sz w:val="24"/>
          <w:szCs w:val="24"/>
        </w:rPr>
        <w:fldChar w:fldCharType="end"/>
      </w:r>
      <w:r w:rsidR="006432A1"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{"citationItems":[{"id":"ITEM-1","itemData":{"URL":"https://ieeexplore.ieee.org/document/8526571","accessed":{"date-parts":[["2024","9","2"]]},"id":"ITEM-1","issued":{"date-parts":[["0"]]},"title":"C37.102-2006 - IEEE Guide for AC Generator Protection | IEEE Standard | IEEE Xplore","type":"webpage"},"uris":["http://www.mendeley.com/documents/?uuid=97157544-a5a9-361b-8d6f-87a018bf2b90"]}],"mendeley":{"formattedCitation":"[3]","plainTextFormattedCitation":"[3]","previouslyFormattedCitation":"[3]"},"properties":{"noteIndex":0},"schema":"https://github.com/citation-style-language/schema/raw/master/csl-citation.json"}</w:instrText>
      </w:r>
      <w:r w:rsidR="006432A1"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[3]</w:t>
      </w:r>
      <w:r w:rsidR="006432A1" w:rsidRPr="00D86FE8">
        <w:rPr>
          <w:rStyle w:val="FootnoteReference"/>
          <w:rFonts w:asciiTheme="majorBidi" w:hAnsiTheme="majorBidi" w:cstheme="majorBidi"/>
          <w:sz w:val="24"/>
          <w:szCs w:val="24"/>
        </w:rPr>
        <w:fldChar w:fldCharType="end"/>
      </w:r>
      <w:r w:rsidR="006432A1"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{"citationItems":[{"id":"ITEM-1","itemData":{"DOI":"10.1109/TPWRD.2014.2370763","ISSN":"08858977","abstract":"The loss-of-excitation (LOE) event threatens the generator and power system stability. Several methods have been proposed for LOE detection, most of which are based on the impedance trajectory. These approaches may not be able to distinguish between LOE and the stable generator swing (SGS). Thus, allocating an operation time delay is usually used to overcome the LOE relay misoperation due to SGS. This paper presents a new approach for the LOE relay. The proposed strategy exploits a combined scheme based on the derivative of the terminal voltage and the output reactive power of the generator. Comprehensive simulation studies are accomplished for various generator conditions and system disturbances to determine the relay setting and to evaluate its performance. The performed studies demonstrate that the proposed strategy enhances security and operation time of the LOE relay, compared with some existing methods.","author":[{"dropping-particle":"","family":"Amini","given":"Mahdi","non-dropping-particle":"","parse-names":false,"suffix":""},{"dropping-particle":"","family":"Davarpanah","given":"Mahdi","non-dropping-particle":"","parse-names":false,"suffix":""},{"dropping-particle":"","family":"Sanaye-Pasand","given":"Majid","non-dropping-particle":"","parse-names":false,"suffix":""}],"container-title":"IEEE Transactions on Power Delivery","id":"ITEM-1","issue":"3","issued":{"date-parts":[["2015"]]},"title":"A novel approach to detect the synchronous generator loss of excitation","type":"article-journal","volume":"30"},"uris":["http://www.mendeley.com/documents/?uuid=473e23e7-64f9-3967-ba47-2cc970594e5d"]}],"mendeley":{"formattedCitation":"[4]","plainTextFormattedCitation":"[4]","previouslyFormattedCitation":"[4]"},"properties":{"noteIndex":0},"schema":"https://github.com/citation-style-language/schema/raw/master/csl-citation.json"}</w:instrText>
      </w:r>
      <w:r w:rsidR="006432A1"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bCs/>
          <w:noProof/>
          <w:sz w:val="24"/>
          <w:szCs w:val="24"/>
        </w:rPr>
        <w:t>[4]</w:t>
      </w:r>
      <w:r w:rsidR="006432A1" w:rsidRPr="00D86FE8">
        <w:rPr>
          <w:rStyle w:val="FootnoteReference"/>
          <w:rFonts w:asciiTheme="majorBidi" w:hAnsiTheme="majorBidi" w:cstheme="majorBidi"/>
          <w:sz w:val="24"/>
          <w:szCs w:val="24"/>
        </w:rPr>
        <w:fldChar w:fldCharType="end"/>
      </w:r>
      <w:r w:rsidR="00F9681B" w:rsidRPr="00D86FE8">
        <w:rPr>
          <w:rFonts w:asciiTheme="majorBidi" w:hAnsiTheme="majorBidi" w:cstheme="majorBidi"/>
          <w:sz w:val="24"/>
          <w:szCs w:val="24"/>
        </w:rPr>
        <w:t>. Additionally, LOE can be partial,</w:t>
      </w:r>
      <w:r w:rsidR="00EF4E9B" w:rsidRPr="00D86FE8">
        <w:rPr>
          <w:rFonts w:ascii="Open Sans" w:hAnsi="Open Sans" w:cs="Open Sans"/>
          <w:color w:val="000000"/>
          <w:sz w:val="24"/>
          <w:szCs w:val="24"/>
          <w:shd w:val="clear" w:color="auto" w:fill="FFFFFF"/>
        </w:rPr>
        <w:t xml:space="preserve"> </w:t>
      </w:r>
      <w:r w:rsidR="00936B34" w:rsidRPr="00D86FE8">
        <w:rPr>
          <w:rFonts w:asciiTheme="majorBidi" w:hAnsiTheme="majorBidi" w:cstheme="majorBidi"/>
          <w:sz w:val="24"/>
          <w:szCs w:val="24"/>
        </w:rPr>
        <w:t>t</w:t>
      </w:r>
      <w:r w:rsidR="00EF4E9B" w:rsidRPr="00D86FE8">
        <w:rPr>
          <w:rFonts w:asciiTheme="majorBidi" w:hAnsiTheme="majorBidi" w:cstheme="majorBidi"/>
          <w:sz w:val="24"/>
          <w:szCs w:val="24"/>
        </w:rPr>
        <w:t>he partial LOE (PLOE) event occurs when the short-circuit phenomena take place in the fraction of this winding, which leads to a sudden drop of field voltage</w:t>
      </w:r>
      <w:r w:rsidR="00F9681B" w:rsidRPr="00D86FE8">
        <w:rPr>
          <w:rFonts w:asciiTheme="majorBidi" w:hAnsiTheme="majorBidi" w:cstheme="majorBidi"/>
          <w:sz w:val="24"/>
          <w:szCs w:val="24"/>
        </w:rPr>
        <w:t xml:space="preserve"> where the excitation is reduced but not entirely lost. </w:t>
      </w:r>
      <w:r w:rsidR="00742C69" w:rsidRPr="00742C69">
        <w:rPr>
          <w:rFonts w:asciiTheme="majorBidi" w:hAnsiTheme="majorBidi" w:cstheme="majorBidi"/>
          <w:sz w:val="24"/>
          <w:szCs w:val="24"/>
        </w:rPr>
        <w:t xml:space="preserve">Similar negative consequences, such heat damage to the rotor and stator and a voltage drop in the transmission lines, can even result from PLOE and have the potential to disrupt the power system. In order to preserve </w:t>
      </w:r>
      <w:r w:rsidR="00742C69" w:rsidRPr="00742C69">
        <w:rPr>
          <w:rFonts w:asciiTheme="majorBidi" w:hAnsiTheme="majorBidi" w:cstheme="majorBidi"/>
          <w:sz w:val="24"/>
          <w:szCs w:val="24"/>
        </w:rPr>
        <w:lastRenderedPageBreak/>
        <w:t>system stability, it is imperative that full LOE (CLOE) and PLOE be detected quickly</w:t>
      </w:r>
      <w:r w:rsidR="00742C69">
        <w:rPr>
          <w:rFonts w:asciiTheme="majorBidi" w:hAnsiTheme="majorBidi" w:cstheme="majorBidi"/>
          <w:sz w:val="24"/>
          <w:szCs w:val="24"/>
        </w:rPr>
        <w:t xml:space="preserve"> </w:t>
      </w:r>
      <w:r w:rsidR="006432A1"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{"citationItems":[{"id":"ITEM-1","itemData":{"DOI":"10.1109/TPWRD.2013.2281581","ISSN":"08858977","abstract":"This paper explores the impact of a transmission-line midpoint STATCOM on the performance of the generator loss-of-excitation (LOE) protection. In this context, investigations are conducted on a two-hydrogenerator power station for two LOE contingencies, namely, a complete LOE due to a field-winding short circuit and a partial LOE due to a sudden drop in the excitation voltage at different generator loadings. The results of these investigations show that the midpoint STATCOM has adverse impacts on the LOE distance relay in the form of delay time and/or underreach phenomenon. These adverse impacts vary with the generator loading and the LOE mode. The time-domain simulation studies are conducted using PSCAD/EMTDC software. © 1986-2012 IEEE.","author":[{"dropping-particle":"","family":"Elsamahy","given":"Mohamed","non-dropping-particle":"","parse-names":false,"suffix":""},{"dropping-particle":"","family":"Faried","given":"Sherif Omar","non-dropping-particle":"","parse-names":false,"suffix":""},{"dropping-particle":"","family":"Sidhu","given":"Tarlochan","non-dropping-particle":"","parse-names":false,"suffix":""}],"container-title":"IEEE Transactions on Power Delivery","id":"ITEM-1","issue":"2","issued":{"date-parts":[["2014"]]},"page":"724-732","publisher":"Institute of Electrical and Electronics Engineers Inc.","title":"Impact of midpoint STATCOM on generator loss of excitation protection","type":"article-journal","volume":"29"},"uris":["http://www.mendeley.com/documents/?uuid=20b6b5c4-85a3-398f-b9d5-853cc27c8226"]}],"mendeley":{"formattedCitation":"[5]","plainTextFormattedCitation":"[5]","previouslyFormattedCitation":"[5]"},"properties":{"noteIndex":0},"schema":"https://github.com/citation-style-language/schema/raw/master/csl-citation.json"}</w:instrText>
      </w:r>
      <w:r w:rsidR="006432A1"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bCs/>
          <w:noProof/>
          <w:sz w:val="24"/>
          <w:szCs w:val="24"/>
        </w:rPr>
        <w:t>[5]</w:t>
      </w:r>
      <w:r w:rsidR="006432A1" w:rsidRPr="00D86FE8">
        <w:rPr>
          <w:rStyle w:val="FootnoteReference"/>
          <w:rFonts w:asciiTheme="majorBidi" w:hAnsiTheme="majorBidi" w:cstheme="majorBidi"/>
          <w:sz w:val="24"/>
          <w:szCs w:val="24"/>
        </w:rPr>
        <w:fldChar w:fldCharType="end"/>
      </w:r>
      <w:r w:rsidR="006432A1"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{"citationItems":[{"id":"ITEM-1","itemData":{"DOI":"10.1016/J.EPSR.2015.11.003","ISSN":"0378-7796","abstract":"This paper presents a new flux-based method for out-of-step protection of synchronous generator. The available measured angular velocity and acceleration data from magnetic flux of the generator, at the location of the relay, are used to detect out-of-step conditions. An out-of-step condition can be distinguished in the point in which the polarity of the angular acceleration changes from a negative to positive value and the angular velocity is greater than the base angular velocity. The basic idea of the approach stems from the fact that the resultant magnetic flux rotates at synchronous speed and cannot change rapidly. In other words, this constant magnetic flux will not be affected by switching transients due to highly inductive characteristics of the machine. Finally, the simulation results verify the straightforward application of the proposed technique even for a multi-machine power system. Therefore, the proposed approach can be directly applied to an interconnected power system without any need to cumbersome network reduction methods. Furthermore, the proposed technique does not require any offline studies and overcomes some of the problems associated with the previous solutions.","author":[{"dropping-particle":"","family":"Yaghobi","given":"Hamid","non-dropping-particle":"","parse-names":false,"suffix":""}],"container-title":"Electric Power Systems Research","id":"ITEM-1","issued":{"date-parts":[["2016","3","1"]]},"page":"9-21","publisher":"Elsevier","title":"Out-of-step protection of generator using analysis of angular velocity and acceleration data measured from magnetic flux","type":"article-journal","volume":"132"},"uris":["http://www.mendeley.com/documents/?uuid=53d5f3c5-8bbf-38ca-9cf0-06d8b354fcba"]}],"mendeley":{"formattedCitation":"[6]","plainTextFormattedCitation":"[6]","previouslyFormattedCitation":"[6]"},"properties":{"noteIndex":0},"schema":"https://github.com/citation-style-language/schema/raw/master/csl-citation.json"}</w:instrText>
      </w:r>
      <w:r w:rsidR="006432A1"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bCs/>
          <w:noProof/>
          <w:sz w:val="24"/>
          <w:szCs w:val="24"/>
        </w:rPr>
        <w:t>[6]</w:t>
      </w:r>
      <w:r w:rsidR="006432A1" w:rsidRPr="00D86FE8">
        <w:rPr>
          <w:rStyle w:val="FootnoteReference"/>
          <w:rFonts w:asciiTheme="majorBidi" w:hAnsiTheme="majorBidi" w:cstheme="majorBidi"/>
          <w:sz w:val="24"/>
          <w:szCs w:val="24"/>
        </w:rPr>
        <w:fldChar w:fldCharType="end"/>
      </w:r>
      <w:r w:rsidR="00440C52" w:rsidRPr="00D86FE8">
        <w:rPr>
          <w:rFonts w:asciiTheme="majorBidi" w:hAnsiTheme="majorBidi" w:cstheme="majorBidi"/>
          <w:sz w:val="24"/>
          <w:szCs w:val="24"/>
        </w:rPr>
        <w:t>. Another important aspect of LOE detection is ensuring the accuracy of the method, especially under SPS</w:t>
      </w:r>
      <w:r w:rsidR="000A131F" w:rsidRPr="00D86FE8">
        <w:rPr>
          <w:rFonts w:asciiTheme="majorBidi" w:hAnsiTheme="majorBidi" w:cstheme="majorBidi"/>
          <w:sz w:val="24"/>
          <w:szCs w:val="24"/>
        </w:rPr>
        <w:t xml:space="preserve"> </w:t>
      </w:r>
      <w:r w:rsidR="00440C52" w:rsidRPr="00D86FE8">
        <w:rPr>
          <w:rFonts w:asciiTheme="majorBidi" w:hAnsiTheme="majorBidi" w:cstheme="majorBidi"/>
          <w:sz w:val="24"/>
          <w:szCs w:val="24"/>
        </w:rPr>
        <w:t>conditions</w:t>
      </w:r>
      <w:r w:rsidR="00775078" w:rsidRPr="00D86FE8">
        <w:rPr>
          <w:rFonts w:asciiTheme="majorBidi" w:hAnsiTheme="majorBidi" w:cstheme="majorBidi"/>
          <w:sz w:val="24"/>
          <w:szCs w:val="24"/>
        </w:rPr>
        <w:t xml:space="preserve"> </w:t>
      </w:r>
      <w:r w:rsidR="006432A1"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{"citationItems":[{"id":"ITEM-1","itemData":{"URL":"https://ieeexplore.ieee.org/document/8526571","accessed":{"date-parts":[["2024","9","2"]]},"id":"ITEM-1","issued":{"date-parts":[["0"]]},"title":"C37.102-2006 - IEEE Guide for AC Generator Protection | IEEE Standard | IEEE Xplore","type":"webpage"},"uris":["http://www.mendeley.com/documents/?uuid=97157544-a5a9-361b-8d6f-87a018bf2b90"]}],"mendeley":{"formattedCitation":"[3]","plainTextFormattedCitation":"[3]","previouslyFormattedCitation":"[3]"},"properties":{"noteIndex":0},"schema":"https://github.com/citation-style-language/schema/raw/master/csl-citation.json"}</w:instrText>
      </w:r>
      <w:r w:rsidR="006432A1"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[3]</w:t>
      </w:r>
      <w:r w:rsidR="006432A1" w:rsidRPr="00D86FE8">
        <w:rPr>
          <w:rStyle w:val="FootnoteReference"/>
          <w:rFonts w:asciiTheme="majorBidi" w:hAnsiTheme="majorBidi" w:cstheme="majorBidi"/>
          <w:sz w:val="24"/>
          <w:szCs w:val="24"/>
        </w:rPr>
        <w:fldChar w:fldCharType="end"/>
      </w:r>
      <w:r w:rsidR="00440C52" w:rsidRPr="00D86FE8">
        <w:rPr>
          <w:rFonts w:asciiTheme="majorBidi" w:hAnsiTheme="majorBidi" w:cstheme="majorBidi"/>
          <w:sz w:val="24"/>
          <w:szCs w:val="24"/>
        </w:rPr>
        <w:t>.</w:t>
      </w:r>
    </w:p>
    <w:p w14:paraId="56CBDE3E" w14:textId="6B442413" w:rsidR="00440C52" w:rsidRPr="00D86FE8" w:rsidRDefault="00440C52" w:rsidP="000D070A">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Various protective methods for LOE have been proposed. The oldest methods include using undercurrent relays connected to the field winding, which are not effective in distinguishing between a reduction in excitation and an accidental LOE</w:t>
      </w:r>
      <w:r w:rsidR="00775078" w:rsidRPr="00D86FE8">
        <w:rPr>
          <w:rFonts w:asciiTheme="majorBidi" w:hAnsiTheme="majorBidi" w:cstheme="majorBidi"/>
          <w:sz w:val="24"/>
          <w:szCs w:val="24"/>
        </w:rPr>
        <w:t xml:space="preserve"> </w:t>
      </w:r>
      <w:r w:rsidR="006432A1"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{"citationItems":[{"id":"ITEM-1","itemData":{"ISBN":"007035958X","abstract":"\"Today's electric power systems are continually increasing in complexity due to interconnection growth, the use of new technologies, and financial and regulatory constraints. Sponsored by the Electric Power Research Institute, this expert engineering guide helps you deal effectively with stability and control problems resulting from these major changes in the industry. Power System Stability and Control contains the hands-on information you need to understand, model, analyze, and solve problems using the latest technical tools. You'll learn about the structure of modern power systems, the different levels of control, and the nature of stability problems you face in your day-to-day work. The book features a complete account of equipment characteristics and modeling techniques. Included is detailed coverage of generators, excitation systems, prime movers, ac and dc transmission, and system loads - plus principles of active and reactive power control, and models for control equipment. Different categories of power system stability are thoroughly covered with descriptions of numerous methods of analysis and control measures for mitigating the full spectrum of stability problems. This comprehensive source book is written from a pragmatic point of view, but without undue compromise in mathematical rigor. Filled with illustrative examples, it give the necessary basic theory and insight into practical aspects\"--Back cover. Foreword -- Preface -- Part I. General background. 1. General characteristics of modern power systems -- 2. Introduction to the power system stability problem -- Part II. Equipment characteristics and modelling. 3. Synchronous machine theory and modelling -- 4. Synchronous machine parameters -- 5. Synchronous machine representation in stability studies -- 6. AC transmission -- 7. Power system loads -- 8. Excitation systems -- 9. Prime movers and energy supply systems -- 10. High-voltage direct-current transmission -- 11. Control of active power and reactive power -- Part III. System stability: physical aspects, analysis, and improvement. 12. Small-signal stability -- 13. Transient stability -- 14. Voltage stability -- 15. Subsynchronous oscillations -- 16. Mid-term and long-term stability -- 17. Methods of improving stability -- Index.","author":[{"dropping-particle":"","family":"Kundur","given":"Prabha","non-dropping-particle":"","parse-names":false,"suffix":""}],"id":"ITEM-1","issued":{"date-parts":[["1994"]]},"page":"1176","title":"Power System Stability and Control - Prabha Kundur - McGraw-Hill Education","type":"article-journal"},"uris":["http://www.mendeley.com/documents/?uuid=8f66dcf1-8c02-301e-956d-4ec4cea37805"]}],"mendeley":{"formattedCitation":"[7]","plainTextFormattedCitation":"[7]","previouslyFormattedCitation":"[7]"},"properties":{"noteIndex":0},"schema":"https://github.com/citation-style-language/schema/raw/master/csl-citation.json"}</w:instrText>
      </w:r>
      <w:r w:rsidR="006432A1"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[7]</w:t>
      </w:r>
      <w:r w:rsidR="006432A1" w:rsidRPr="00D86FE8">
        <w:rPr>
          <w:rStyle w:val="FootnoteReference"/>
          <w:rFonts w:asciiTheme="majorBidi" w:hAnsiTheme="majorBidi" w:cstheme="majorBidi"/>
          <w:sz w:val="24"/>
          <w:szCs w:val="24"/>
        </w:rPr>
        <w:fldChar w:fldCharType="end"/>
      </w:r>
      <w:r w:rsidRPr="00D86FE8">
        <w:rPr>
          <w:rFonts w:asciiTheme="majorBidi" w:hAnsiTheme="majorBidi" w:cstheme="majorBidi"/>
          <w:sz w:val="24"/>
          <w:szCs w:val="24"/>
        </w:rPr>
        <w:t xml:space="preserve">. </w:t>
      </w:r>
      <w:r w:rsidR="006364D6" w:rsidRPr="00D86FE8">
        <w:rPr>
          <w:rFonts w:asciiTheme="majorBidi" w:hAnsiTheme="majorBidi" w:cstheme="majorBidi"/>
          <w:sz w:val="24"/>
          <w:szCs w:val="24"/>
        </w:rPr>
        <w:t xml:space="preserve">Initially, Mason, in 1954, proposed measuring the impedance seen from the generator terminals to detect excitation loss based on its variations. </w:t>
      </w:r>
      <w:r w:rsidR="000D070A" w:rsidRPr="000D070A">
        <w:rPr>
          <w:rFonts w:asciiTheme="majorBidi" w:hAnsiTheme="majorBidi" w:cstheme="majorBidi"/>
          <w:sz w:val="24"/>
          <w:szCs w:val="24"/>
        </w:rPr>
        <w:t>He developed an idea that required using the generator's characteristics to plot an impedance circle on the R-X axis. Mason clarified that a problem is indicated if the impedance measured from the generator terminal enters and stays within the designated circular zone for a specific amount of time. Nevertheless, this approach has a number of shortcomings, including the potential for inaccuracies when subjected to high loads</w:t>
      </w:r>
      <w:r w:rsidR="000D070A">
        <w:rPr>
          <w:rFonts w:asciiTheme="majorBidi" w:hAnsiTheme="majorBidi" w:cstheme="majorBidi"/>
          <w:sz w:val="24"/>
          <w:szCs w:val="24"/>
        </w:rPr>
        <w:t xml:space="preserve"> </w:t>
      </w:r>
      <w:r w:rsidR="006364D6"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{"citationItems":[{"id":"ITEM-1","itemData":{"DOI":"10.1109/T-AIEE.1949.5060079","ISSN":"00963860","author":[{"dropping-particle":"","family":"Mason","given":"C. R.","non-dropping-particle":"","parse-names":false,"suffix":""}],"container-title":"Transactions of the American Institute of Electrical Engineers","id":"ITEM-1","issued":{"date-parts":[["1949"]]},"title":"A New Loss-of-Excitation Relay for Synchronous Generators","type":"article-journal","volume":"68"},"uris":["http://www.mendeley.com/documents/?uuid=15c0a36b-ec24-3541-914f-d64cb20e3cfd"]}],"mendeley":{"formattedCitation":"[8]","plainTextFormattedCitation":"[8]","previouslyFormattedCitation":"[8]"},"properties":{"noteIndex":0},"schema":"https://github.com/citation-style-language/schema/raw/master/csl-citation.json"}</w:instrText>
      </w:r>
      <w:r w:rsidR="006364D6" w:rsidRPr="00D86FE8">
        <w:rPr>
          <w:rFonts w:asciiTheme="majorBidi" w:hAnsiTheme="majorBidi" w:cstheme="majorBidi"/>
          <w:sz w:val="24"/>
          <w:szCs w:val="24"/>
        </w:rPr>
        <w:fldChar w:fldCharType="separate"/>
      </w:r>
      <w:r w:rsidR="002840E3" w:rsidRPr="00D86FE8">
        <w:rPr>
          <w:rFonts w:asciiTheme="majorBidi" w:hAnsiTheme="majorBidi" w:cstheme="majorBidi"/>
          <w:noProof/>
          <w:sz w:val="24"/>
          <w:szCs w:val="24"/>
        </w:rPr>
        <w:t>[8]</w:t>
      </w:r>
      <w:r w:rsidR="006364D6" w:rsidRPr="00D86FE8">
        <w:rPr>
          <w:rFonts w:asciiTheme="majorBidi" w:hAnsiTheme="majorBidi" w:cstheme="majorBidi"/>
          <w:sz w:val="24"/>
          <w:szCs w:val="24"/>
        </w:rPr>
        <w:fldChar w:fldCharType="end"/>
      </w:r>
      <w:r w:rsidR="006364D6" w:rsidRPr="00D86FE8">
        <w:rPr>
          <w:rFonts w:asciiTheme="majorBidi" w:hAnsiTheme="majorBidi" w:cstheme="majorBidi"/>
          <w:sz w:val="24"/>
          <w:szCs w:val="24"/>
        </w:rPr>
        <w:t xml:space="preserve">. </w:t>
      </w:r>
      <w:r w:rsidR="000D070A" w:rsidRPr="000D070A">
        <w:rPr>
          <w:rFonts w:asciiTheme="majorBidi" w:hAnsiTheme="majorBidi" w:cstheme="majorBidi"/>
          <w:sz w:val="24"/>
          <w:szCs w:val="24"/>
        </w:rPr>
        <w:t>Mason's mistakes were successfully fixed in 1994 when Berdy proposed employing two distinct protection rings for light and heavy loads</w:t>
      </w:r>
      <w:r w:rsidR="000D070A">
        <w:rPr>
          <w:rFonts w:asciiTheme="majorBidi" w:hAnsiTheme="majorBidi" w:cstheme="majorBidi"/>
          <w:sz w:val="24"/>
          <w:szCs w:val="24"/>
        </w:rPr>
        <w:t xml:space="preserve"> </w:t>
      </w:r>
      <w:r w:rsidR="00E368DC"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{"citationItems":[{"id":"ITEM-1","itemData":{"DOI":"10.1109/T-PAS.1975.31987","ISSN":"00189510","abstract":"This paper presents the results of a study into the application and performance of the offset mho distance relay for the loss of excitation protection of synchronous generators. Included is information on the loss of excitation characteristics of modern generators, on relay performance during transient swings and low frequency disturbances and on generator protection. Copyright © 1975 by The Institute of Electrical and Electronics Engineers, Inc.","author":[{"dropping-particle":"","family":"Berdy","given":"John","non-dropping-particle":"","parse-names":false,"suffix":""}],"container-title":"IEEE Transactions on Power Apparatus and Systems","id":"ITEM-1","issue":"5","issued":{"date-parts":[["1975"]]},"title":"Loss of excitation protection for modern synchronous generators","type":"article-journal","volume":"94"},"uris":["http://www.mendeley.com/documents/?uuid=961ba3db-831b-3774-bd04-ce1cb2b58bb1"]}],"mendeley":{"formattedCitation":"[9]","plainTextFormattedCitation":"[9]","previouslyFormattedCitation":"[9]"},"properties":{"noteIndex":0},"schema":"https://github.com/citation-style-language/schema/raw/master/csl-citation.json"}</w:instrText>
      </w:r>
      <w:r w:rsidR="00E368DC" w:rsidRPr="00D86FE8">
        <w:rPr>
          <w:rFonts w:asciiTheme="majorBidi" w:hAnsiTheme="majorBidi" w:cstheme="majorBidi"/>
          <w:sz w:val="24"/>
          <w:szCs w:val="24"/>
        </w:rPr>
        <w:fldChar w:fldCharType="separate"/>
      </w:r>
      <w:r w:rsidR="002840E3" w:rsidRPr="00D86FE8">
        <w:rPr>
          <w:rFonts w:asciiTheme="majorBidi" w:hAnsiTheme="majorBidi" w:cstheme="majorBidi"/>
          <w:noProof/>
          <w:sz w:val="24"/>
          <w:szCs w:val="24"/>
        </w:rPr>
        <w:t>[9]</w:t>
      </w:r>
      <w:r w:rsidR="00E368DC" w:rsidRPr="00D86FE8">
        <w:rPr>
          <w:rFonts w:asciiTheme="majorBidi" w:hAnsiTheme="majorBidi" w:cstheme="majorBidi"/>
          <w:sz w:val="24"/>
          <w:szCs w:val="24"/>
        </w:rPr>
        <w:fldChar w:fldCharType="end"/>
      </w:r>
      <w:r w:rsidR="006364D6" w:rsidRPr="00D86FE8">
        <w:rPr>
          <w:rFonts w:asciiTheme="majorBidi" w:hAnsiTheme="majorBidi" w:cstheme="majorBidi"/>
          <w:sz w:val="24"/>
          <w:szCs w:val="24"/>
        </w:rPr>
        <w:t xml:space="preserve">. </w:t>
      </w:r>
      <w:r w:rsidR="000D070A" w:rsidRPr="000D070A">
        <w:rPr>
          <w:rFonts w:asciiTheme="majorBidi" w:hAnsiTheme="majorBidi" w:cstheme="majorBidi"/>
          <w:sz w:val="24"/>
          <w:szCs w:val="24"/>
        </w:rPr>
        <w:t>This strategy nonetheless had operational problems during SPS, in spite of its relative success</w:t>
      </w:r>
      <w:r w:rsidR="000D070A">
        <w:rPr>
          <w:rFonts w:asciiTheme="majorBidi" w:hAnsiTheme="majorBidi" w:cstheme="majorBidi"/>
          <w:sz w:val="24"/>
          <w:szCs w:val="24"/>
        </w:rPr>
        <w:t xml:space="preserve"> </w:t>
      </w:r>
      <w:r w:rsidR="00E368DC"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{"citationItems":[{"id":"ITEM-1","itemData":{"URL":"https://ieeexplore.ieee.org/document/8526571","accessed":{"date-parts":[["2024","9","2"]]},"id":"ITEM-1","issued":{"date-parts":[["0"]]},"title":"C37.102-2006 - IEEE Guide for AC Generator Protection | IEEE Standard | IEEE Xplore","type":"webpage"},"uris":["http://www.mendeley.com/documents/?uuid=97157544-a5a9-361b-8d6f-87a018bf2b90"]}],"mendeley":{"formattedCitation":"[3]","plainTextFormattedCitation":"[3]","previouslyFormattedCitation":"[3]"},"properties":{"noteIndex":0},"schema":"https://github.com/citation-style-language/schema/raw/master/csl-citation.json"}</w:instrText>
      </w:r>
      <w:r w:rsidR="00E368DC" w:rsidRPr="00D86FE8">
        <w:rPr>
          <w:rFonts w:asciiTheme="majorBidi" w:hAnsiTheme="majorBidi" w:cstheme="majorBidi"/>
          <w:sz w:val="24"/>
          <w:szCs w:val="24"/>
        </w:rPr>
        <w:fldChar w:fldCharType="separate"/>
      </w:r>
      <w:r w:rsidR="002840E3" w:rsidRPr="00D86FE8">
        <w:rPr>
          <w:rFonts w:asciiTheme="majorBidi" w:hAnsiTheme="majorBidi" w:cstheme="majorBidi"/>
          <w:noProof/>
          <w:sz w:val="24"/>
          <w:szCs w:val="24"/>
        </w:rPr>
        <w:t>[3]</w:t>
      </w:r>
      <w:r w:rsidR="00E368DC" w:rsidRPr="00D86FE8">
        <w:rPr>
          <w:rFonts w:asciiTheme="majorBidi" w:hAnsiTheme="majorBidi" w:cstheme="majorBidi"/>
          <w:sz w:val="24"/>
          <w:szCs w:val="24"/>
        </w:rPr>
        <w:fldChar w:fldCharType="end"/>
      </w:r>
      <w:r w:rsidR="006364D6" w:rsidRPr="00D86FE8">
        <w:rPr>
          <w:rFonts w:asciiTheme="majorBidi" w:hAnsiTheme="majorBidi" w:cstheme="majorBidi"/>
          <w:sz w:val="24"/>
          <w:szCs w:val="24"/>
        </w:rPr>
        <w:t>.</w:t>
      </w:r>
    </w:p>
    <w:p w14:paraId="6449FD4C" w14:textId="2C6FBA2F" w:rsidR="006D2F17" w:rsidRPr="00D86FE8" w:rsidRDefault="00BE337D" w:rsidP="00BE337D">
      <w:pPr>
        <w:spacing w:line="276" w:lineRule="auto"/>
        <w:jc w:val="both"/>
        <w:rPr>
          <w:rFonts w:asciiTheme="majorBidi" w:hAnsiTheme="majorBidi" w:cstheme="majorBidi"/>
          <w:sz w:val="24"/>
          <w:szCs w:val="24"/>
        </w:rPr>
      </w:pPr>
      <w:r w:rsidRPr="00BE337D">
        <w:rPr>
          <w:rFonts w:asciiTheme="majorBidi" w:hAnsiTheme="majorBidi" w:cstheme="majorBidi"/>
          <w:sz w:val="24"/>
          <w:szCs w:val="24"/>
        </w:rPr>
        <w:t>New techniques for detecting LOE have emerged in recent years. For example, improvements have been suggested for three-phase reactive power</w:t>
      </w:r>
      <w:r w:rsidR="009D1D67"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{"citationItems":[{"id":"ITEM-1","itemData":{"DOI":"-","ISSN":"1300-0632","abstract":"Este artículo presenta las teorías o modelos de escritura predominantes en la investigación educativa sobre comprensión y producción de textos. La mayoría de los modelos destaca, en mayor o menor grado, los factores culturales, sociales, afectivos, cognitivos, metacognitivos, discursivos, pragmáti- cos, entre otros, que intervienen en el proceso de producción textual. Este trabajo recoge y analiza los anteriores aspectos en función del diseño y aplicación de estrategias didácticas que contribuyan a favorecer la enseñanza y el aprendizaje de la escritura como proceso y como producto.","author":[{"dropping-particle":"","family":"Musa M Bayrak Ma Redfern","given":"M H","non-dropping-particle":"","parse-names":false,"suffix":""},{"dropping-particle":"","family":"Usta","given":"Omer","non-dropping-particle":"","parse-names":false,"suffix":""},{"dropping-particle":"","family":"Musa","given":"M H","non-dropping-particle":"","parse-names":false,"suffix":""},{"dropping-particle":"","family":"Bayrak","given":"M","non-dropping-particle":"","parse-names":false,"suffix":""},{"dropping-particle":"","family":"Redfern","given":"M A","non-dropping-particle":"","parse-names":false,"suffix":""}],"container-title":"Turkish Journal of Electrical Engineering and Computer Sciences","id":"ITEM-1","issue":"3","issued":{"date-parts":[["2007","1","1"]]},"page":"339-349","title":"A New Relaying Algorithm to Detect Loss of Excitation of Synchronous Generators","type":"article-journal","volume":"15"},"uris":["http://www.mendeley.com/documents/?uuid=83cf1f2b-fd27-3b45-b905-8095e0665fff"]}],"mendeley":{"formattedCitation":"[10]","plainTextFormattedCitation":"[10]","previouslyFormattedCitation":"[10]"},"properties":{"noteIndex":0},"schema":"https://github.com/citation-style-language/schema/raw/master/csl-citation.json"}</w:instrText>
      </w:r>
      <w:r w:rsidR="009D1D67"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[10]</w:t>
      </w:r>
      <w:r w:rsidR="009D1D67" w:rsidRPr="00D86FE8">
        <w:rPr>
          <w:rStyle w:val="FootnoteReference"/>
          <w:rFonts w:asciiTheme="majorBidi" w:hAnsiTheme="majorBidi" w:cstheme="majorBidi"/>
          <w:sz w:val="24"/>
          <w:szCs w:val="24"/>
        </w:rPr>
        <w:fldChar w:fldCharType="end"/>
      </w:r>
      <w:r w:rsidR="00440C52" w:rsidRPr="00D86FE8">
        <w:rPr>
          <w:rFonts w:asciiTheme="majorBidi" w:hAnsiTheme="majorBidi" w:cstheme="majorBidi"/>
          <w:sz w:val="24"/>
          <w:szCs w:val="24"/>
        </w:rPr>
        <w:t xml:space="preserve">, </w:t>
      </w:r>
      <w:r w:rsidR="00077D16" w:rsidRPr="00D86FE8">
        <w:rPr>
          <w:rFonts w:asciiTheme="majorBidi" w:hAnsiTheme="majorBidi" w:cstheme="majorBidi"/>
          <w:sz w:val="24"/>
          <w:szCs w:val="24"/>
        </w:rPr>
        <w:t>A</w:t>
      </w:r>
      <w:r w:rsidR="00440C52" w:rsidRPr="00D86FE8">
        <w:rPr>
          <w:rFonts w:asciiTheme="majorBidi" w:hAnsiTheme="majorBidi" w:cstheme="majorBidi"/>
          <w:sz w:val="24"/>
          <w:szCs w:val="24"/>
        </w:rPr>
        <w:t xml:space="preserve">rtificial </w:t>
      </w:r>
      <w:r w:rsidR="00077D16" w:rsidRPr="00D86FE8">
        <w:rPr>
          <w:rFonts w:asciiTheme="majorBidi" w:hAnsiTheme="majorBidi" w:cstheme="majorBidi"/>
          <w:sz w:val="24"/>
          <w:szCs w:val="24"/>
        </w:rPr>
        <w:t>N</w:t>
      </w:r>
      <w:r w:rsidR="00440C52" w:rsidRPr="00D86FE8">
        <w:rPr>
          <w:rFonts w:asciiTheme="majorBidi" w:hAnsiTheme="majorBidi" w:cstheme="majorBidi"/>
          <w:sz w:val="24"/>
          <w:szCs w:val="24"/>
        </w:rPr>
        <w:t xml:space="preserve">eural </w:t>
      </w:r>
      <w:r w:rsidR="00077D16" w:rsidRPr="00D86FE8">
        <w:rPr>
          <w:rFonts w:asciiTheme="majorBidi" w:hAnsiTheme="majorBidi" w:cstheme="majorBidi"/>
          <w:sz w:val="24"/>
          <w:szCs w:val="24"/>
        </w:rPr>
        <w:t>N</w:t>
      </w:r>
      <w:r w:rsidR="00440C52" w:rsidRPr="00D86FE8">
        <w:rPr>
          <w:rFonts w:asciiTheme="majorBidi" w:hAnsiTheme="majorBidi" w:cstheme="majorBidi"/>
          <w:sz w:val="24"/>
          <w:szCs w:val="24"/>
        </w:rPr>
        <w:t>etwork</w:t>
      </w:r>
      <w:r w:rsidR="00077D16" w:rsidRPr="00D86FE8">
        <w:rPr>
          <w:rFonts w:asciiTheme="majorBidi" w:hAnsiTheme="majorBidi" w:cstheme="majorBidi"/>
          <w:sz w:val="24"/>
          <w:szCs w:val="24"/>
        </w:rPr>
        <w:t>(ANN)</w:t>
      </w:r>
      <w:r w:rsidR="00775078" w:rsidRPr="00D86FE8">
        <w:rPr>
          <w:rFonts w:asciiTheme="majorBidi" w:hAnsiTheme="majorBidi" w:cstheme="majorBidi"/>
          <w:sz w:val="24"/>
          <w:szCs w:val="24"/>
        </w:rPr>
        <w:t xml:space="preserve"> </w:t>
      </w:r>
      <w:r w:rsidR="00077D16"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{"citationItems":[{"id":"ITEM-1","itemData":{"DOI":"10.1109/60.368331","ISSN":"15580059","abstract":"The paper presents a novel Artificial Intelligence (AI) based Neural Network (ANN) pattern classification and on-line detection scheme for a single machine infinite bus system. The proposed on-line relay and dynamic pattern classifier utilizes specific frequency spectra of the hyperplane discriminant vector of machine rotor angle, speed, accelerating power, instantaneous power, voltage, and current using either a perceptron single layer detection scheme or a two layer feed forward ANN for on-line classification and detection of fault condition causing first swing transient stability or loss of excitation. Other relay binary outputs include fault type and allowable clearing time identification. The detection accuracy is improved by utilizing the cross spectra of discriminant vector input variables correlations. The proposed pattern classification technique can be extended to interconnected multi-machine systems by using relative rotor angles, frequency deviations, tie-line powers, and their cross spectra variables. © 1994 IEEE","author":[{"dropping-particle":"","family":"Sharaf","given":"A. M.","non-dropping-particle":"","parse-names":false,"suffix":""},{"dropping-particle":"","family":"Lie","given":"T. T.","non-dropping-particle":"","parse-names":false,"suffix":""}],"container-title":"IEEE Transactions on Energy Conversion","id":"ITEM-1","issue":"4","issued":{"date-parts":[["1994"]]},"title":"ANN based pattern classification of synchronous generator stability and loss of excitation","type":"article-journal","volume":"9"},"uris":["http://www.mendeley.com/documents/?uuid=aa194f1e-85f4-38b8-98ca-bf078e2cf767"]}],"mendeley":{"formattedCitation":"[11]","plainTextFormattedCitation":"[11]","previouslyFormattedCitation":"[11]"},"properties":{"noteIndex":0},"schema":"https://github.com/citation-style-language/schema/raw/master/csl-citation.json"}</w:instrText>
      </w:r>
      <w:r w:rsidR="00077D16" w:rsidRPr="00D86FE8">
        <w:rPr>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[11]</w:t>
      </w:r>
      <w:r w:rsidR="00077D16" w:rsidRPr="00D86FE8">
        <w:rPr>
          <w:rFonts w:asciiTheme="majorBidi" w:hAnsiTheme="majorBidi" w:cstheme="majorBidi"/>
          <w:sz w:val="24"/>
          <w:szCs w:val="24"/>
        </w:rPr>
        <w:fldChar w:fldCharType="end"/>
      </w:r>
      <w:r w:rsidR="00E5045A" w:rsidRPr="00D86FE8">
        <w:rPr>
          <w:rFonts w:asciiTheme="majorBidi" w:hAnsiTheme="majorBidi" w:cstheme="majorBidi"/>
          <w:sz w:val="24"/>
          <w:szCs w:val="24"/>
        </w:rPr>
        <w:t>,</w:t>
      </w:r>
      <w:r w:rsidR="006704E2" w:rsidRPr="00D86FE8">
        <w:rPr>
          <w:rFonts w:asciiTheme="majorBidi" w:hAnsiTheme="majorBidi" w:cstheme="majorBidi"/>
          <w:sz w:val="24"/>
          <w:szCs w:val="24"/>
        </w:rPr>
        <w:t xml:space="preserve"> </w:t>
      </w:r>
      <w:r w:rsidR="00077D16" w:rsidRPr="00D86FE8">
        <w:rPr>
          <w:rFonts w:asciiTheme="majorBidi" w:hAnsiTheme="majorBidi" w:cstheme="majorBidi"/>
          <w:sz w:val="24"/>
          <w:szCs w:val="24"/>
        </w:rPr>
        <w:t>and Adaptive Neuro Fuzzy Inference System (ANFIS)</w:t>
      </w:r>
      <w:r w:rsidR="00775078" w:rsidRPr="00D86FE8">
        <w:rPr>
          <w:rFonts w:asciiTheme="majorBidi" w:hAnsiTheme="majorBidi" w:cstheme="majorBidi"/>
          <w:sz w:val="24"/>
          <w:szCs w:val="24"/>
        </w:rPr>
        <w:t xml:space="preserve"> </w:t>
      </w:r>
      <w:r w:rsidR="00077D16"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{"citationItems":[{"id":"ITEM-1","itemData":{"DOI":"10.1109/SCM.2016.7519765","abstract":"This paper explains the talented impact of utilizing the Adaptive Neuro Fuzzy Inference System (ANFIS) technique on enhancing the performance of the generator Loss-of-Excitation (LOE) protection. In this context, investigations are conducted on a two-hydro generator power station model under a complete Loss of Excitation (LOE) conditions and a partial Loss of Excitation (LOE) conditions. The positive sequence components of the terminal voltage magnitude, phase current magnitude and angle (|V+ve|, |I+ve| and ?I+ve) are used as inputs to the ANFIS. The obtained results are compared with those obtained from other techniques to prove the effectiveness of the proposed scheme. The time-domain simulation studies are conducted using PSCAD/EMTDC software. The obtained results are promising.","author":[{"dropping-particle":"","family":"Aziz","given":"M. S.Abdel","non-dropping-particle":"","parse-names":false,"suffix":""},{"dropping-particle":"","family":"Elsamahy","given":"M.","non-dropping-particle":"","parse-names":false,"suffix":""},{"dropping-particle":"","family":"Hassan","given":"M. A.Moustafa","non-dropping-particle":"","parse-names":false,"suffix":""},{"dropping-particle":"","family":"Bendary","given":"F.","non-dropping-particle":"","parse-names":false,"suffix":""}],"container-title":"Proceedings of the 19th International Conference on Soft Computing and Measurements, SCM 2016","id":"ITEM-1","issued":{"date-parts":[["2016"]]},"title":"Loss of excitation detection in hydro-generators based on ANFIS approach using positive sequence components","type":"paper-conference"},"uris":["http://www.mendeley.com/documents/?uuid=7888a1a5-3af7-39d2-bdc2-02506620016b"]}],"mendeley":{"formattedCitation":"[12]","plainTextFormattedCitation":"[12]","previouslyFormattedCitation":"[12]"},"properties":{"noteIndex":0},"schema":"https://github.com/citation-style-language/schema/raw/master/csl-citation.json"}</w:instrText>
      </w:r>
      <w:r w:rsidR="00077D16"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[12]</w:t>
      </w:r>
      <w:r w:rsidR="00077D16" w:rsidRPr="00D86FE8">
        <w:rPr>
          <w:rStyle w:val="FootnoteReference"/>
          <w:rFonts w:asciiTheme="majorBidi" w:hAnsiTheme="majorBidi" w:cstheme="majorBidi"/>
          <w:sz w:val="24"/>
          <w:szCs w:val="24"/>
        </w:rPr>
        <w:fldChar w:fldCharType="end"/>
      </w:r>
      <w:r>
        <w:rPr>
          <w:rFonts w:asciiTheme="majorBidi" w:hAnsiTheme="majorBidi" w:cstheme="majorBidi"/>
          <w:sz w:val="24"/>
          <w:szCs w:val="24"/>
        </w:rPr>
        <w:t>.</w:t>
      </w:r>
      <w:r w:rsidR="00077D16" w:rsidRPr="00D86FE8">
        <w:rPr>
          <w:rFonts w:asciiTheme="majorBidi" w:hAnsiTheme="majorBidi" w:cstheme="majorBidi"/>
          <w:sz w:val="24"/>
          <w:szCs w:val="24"/>
        </w:rPr>
        <w:t xml:space="preserve"> </w:t>
      </w:r>
      <w:r w:rsidRPr="00BE337D">
        <w:rPr>
          <w:rFonts w:asciiTheme="majorBidi" w:hAnsiTheme="majorBidi" w:cstheme="majorBidi"/>
          <w:sz w:val="24"/>
          <w:szCs w:val="24"/>
        </w:rPr>
        <w:t xml:space="preserve">To improve LOE protection, fuzzy logic-based </w:t>
      </w:r>
      <w:r w:rsidR="006704E2"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{"citationItems":[{"id":"ITEM-1","itemData":{"DOI":"10.1109/TPWRD.2010.2051462","ISSN":"08858977","abstract":"A new loss-of-excitation protection based on fuzzy set theory has been presented. It makes use of conventional concepts of loss-of-excitation protection in synchronous generators (i.e., the behavior of internal voltage and apparent impedance trajectory). Instead of crisp values, a fuzzy inference mechanism is applied. To show the effectiveness of the proposed technique, comparisons are made with traditional protection methods by considering different generators sizes. The protection scheme proposed displays a secure and effective high-speed loss-of-excitation detection during power swings. Furthermore, the performance of the proposed method was not affected by generator parameters. © 2010 IEEE.","author":[{"dropping-particle":"","family":"Morais","given":"Adriano P.","non-dropping-particle":"De","parse-names":false,"suffix":""},{"dropping-particle":"","family":"Cardoso","given":"Ghendy","non-dropping-particle":"","parse-names":false,"suffix":""},{"dropping-particle":"","family":"Mariotto","given":"L.","non-dropping-particle":"","parse-names":false,"suffix":""}],"container-title":"IEEE Transactions on Power Delivery","id":"ITEM-1","issue":"4","issued":{"date-parts":[["2010"]]},"title":"An innovative loss-of-excitation protection based on the fuzzy inference mechanism","type":"article-journal","volume":"25"},"uris":["http://www.mendeley.com/documents/?uuid=967fab6e-da76-382a-8188-75ad394cd7b8"]}],"mendeley":{"formattedCitation":"[13]","plainTextFormattedCitation":"[13]","previouslyFormattedCitation":"[13]"},"properties":{"noteIndex":0},"schema":"https://github.com/citation-style-language/schema/raw/master/csl-citation.json"}</w:instrText>
      </w:r>
      <w:r w:rsidR="006704E2" w:rsidRPr="00D86FE8">
        <w:rPr>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[13]</w:t>
      </w:r>
      <w:r w:rsidR="006704E2" w:rsidRPr="00D86FE8">
        <w:rPr>
          <w:rFonts w:asciiTheme="majorBidi" w:hAnsiTheme="majorBidi" w:cstheme="majorBidi"/>
          <w:sz w:val="24"/>
          <w:szCs w:val="24"/>
        </w:rPr>
        <w:fldChar w:fldCharType="end"/>
      </w:r>
      <w:r w:rsidR="00440C52" w:rsidRPr="00D86FE8">
        <w:rPr>
          <w:rFonts w:asciiTheme="majorBidi" w:hAnsiTheme="majorBidi" w:cstheme="majorBidi"/>
          <w:sz w:val="24"/>
          <w:szCs w:val="24"/>
        </w:rPr>
        <w:t xml:space="preserve"> methods and soft computing algorithms such as </w:t>
      </w:r>
      <w:r w:rsidR="006704E2" w:rsidRPr="00D86FE8">
        <w:rPr>
          <w:rFonts w:asciiTheme="majorBidi" w:hAnsiTheme="majorBidi" w:cstheme="majorBidi"/>
          <w:sz w:val="24"/>
          <w:szCs w:val="24"/>
        </w:rPr>
        <w:t>D</w:t>
      </w:r>
      <w:r w:rsidR="00440C52" w:rsidRPr="00D86FE8">
        <w:rPr>
          <w:rFonts w:asciiTheme="majorBidi" w:hAnsiTheme="majorBidi" w:cstheme="majorBidi"/>
          <w:sz w:val="24"/>
          <w:szCs w:val="24"/>
        </w:rPr>
        <w:t xml:space="preserve">ecision </w:t>
      </w:r>
      <w:r w:rsidR="006704E2" w:rsidRPr="00D86FE8">
        <w:rPr>
          <w:rFonts w:asciiTheme="majorBidi" w:hAnsiTheme="majorBidi" w:cstheme="majorBidi"/>
          <w:sz w:val="24"/>
          <w:szCs w:val="24"/>
        </w:rPr>
        <w:t>T</w:t>
      </w:r>
      <w:r w:rsidR="00440C52" w:rsidRPr="00D86FE8">
        <w:rPr>
          <w:rFonts w:asciiTheme="majorBidi" w:hAnsiTheme="majorBidi" w:cstheme="majorBidi"/>
          <w:sz w:val="24"/>
          <w:szCs w:val="24"/>
        </w:rPr>
        <w:t>rees</w:t>
      </w:r>
      <w:r w:rsidR="006704E2" w:rsidRPr="00D86FE8">
        <w:rPr>
          <w:rFonts w:asciiTheme="majorBidi" w:hAnsiTheme="majorBidi" w:cstheme="majorBidi"/>
          <w:sz w:val="24"/>
          <w:szCs w:val="24"/>
        </w:rPr>
        <w:t>(DT)</w:t>
      </w:r>
      <w:r w:rsidR="00775078" w:rsidRPr="00D86FE8">
        <w:rPr>
          <w:rFonts w:asciiTheme="majorBidi" w:hAnsiTheme="majorBidi" w:cstheme="majorBidi"/>
          <w:sz w:val="24"/>
          <w:szCs w:val="24"/>
        </w:rPr>
        <w:t xml:space="preserve"> </w:t>
      </w:r>
      <w:r w:rsidR="006704E2"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{"citationItems":[{"id":"ITEM-1","itemData":{"DOI":"10.1049/iet-gtd.2013.0138","ISSN":"17518687","abstract":"A loss-of-field (LOF) detection scheme is proposed based on the decision tree (DT) technique. The proposed method is a response-based scheme. Instead of direct detection of LOF the proposed scheme provide the LOF protection based on simple measurements at generator terminal. The trajectories of generator terminal voltage and generated active and reactive powers are used as new features in LOF detection. The proposed DT-based technique is robust and adaptive and keeps its performance under different fault scenarios. This scheme automatically adapts to favourable conditions near decision boundary and detects relevant features by the concept of information gain. The proposed method is simulated for a dynamic system under various fault conditions and the results are compared with a multilayer perceptron network classifier for various classification features. © The Institution of Engineering and Technology 2013.","author":[{"dropping-particle":"","family":"Amraee","given":"Turaj","non-dropping-particle":"","parse-names":false,"suffix":""}],"container-title":"IET Generation, Transmission and Distribution","id":"ITEM-1","issue":"9","issued":{"date-parts":[["2013"]]},"title":"Loss-of-field detection in synchronous generators using decision tree technique","type":"article-journal","volume":"7"},"uris":["http://www.mendeley.com/documents/?uuid=84f188ca-ecbf-3c09-b141-70b9a0152c48"]}],"mendeley":{"formattedCitation":"[14]","plainTextFormattedCitation":"[14]","previouslyFormattedCitation":"[14]"},"properties":{"noteIndex":0},"schema":"https://github.com/citation-style-language/schema/raw/master/csl-citation.json"}</w:instrText>
      </w:r>
      <w:r w:rsidR="006704E2"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[14]</w:t>
      </w:r>
      <w:r w:rsidR="006704E2" w:rsidRPr="00D86FE8">
        <w:rPr>
          <w:rStyle w:val="FootnoteReference"/>
          <w:rFonts w:asciiTheme="majorBidi" w:hAnsiTheme="majorBidi" w:cstheme="majorBidi"/>
          <w:sz w:val="24"/>
          <w:szCs w:val="24"/>
        </w:rPr>
        <w:fldChar w:fldCharType="end"/>
      </w:r>
      <w:r w:rsidR="00440C52" w:rsidRPr="00D86FE8">
        <w:rPr>
          <w:rFonts w:asciiTheme="majorBidi" w:hAnsiTheme="majorBidi" w:cstheme="majorBidi"/>
          <w:sz w:val="24"/>
          <w:szCs w:val="24"/>
        </w:rPr>
        <w:t xml:space="preserve"> and </w:t>
      </w:r>
      <w:r w:rsidR="006704E2" w:rsidRPr="00D86FE8">
        <w:rPr>
          <w:rFonts w:asciiTheme="majorBidi" w:hAnsiTheme="majorBidi" w:cstheme="majorBidi"/>
          <w:sz w:val="24"/>
          <w:szCs w:val="24"/>
        </w:rPr>
        <w:t>S</w:t>
      </w:r>
      <w:r w:rsidR="00440C52" w:rsidRPr="00D86FE8">
        <w:rPr>
          <w:rFonts w:asciiTheme="majorBidi" w:hAnsiTheme="majorBidi" w:cstheme="majorBidi"/>
          <w:sz w:val="24"/>
          <w:szCs w:val="24"/>
        </w:rPr>
        <w:t xml:space="preserve">upport </w:t>
      </w:r>
      <w:r w:rsidR="006704E2" w:rsidRPr="00D86FE8">
        <w:rPr>
          <w:rFonts w:asciiTheme="majorBidi" w:hAnsiTheme="majorBidi" w:cstheme="majorBidi"/>
          <w:sz w:val="24"/>
          <w:szCs w:val="24"/>
        </w:rPr>
        <w:t>V</w:t>
      </w:r>
      <w:r w:rsidR="00440C52" w:rsidRPr="00D86FE8">
        <w:rPr>
          <w:rFonts w:asciiTheme="majorBidi" w:hAnsiTheme="majorBidi" w:cstheme="majorBidi"/>
          <w:sz w:val="24"/>
          <w:szCs w:val="24"/>
        </w:rPr>
        <w:t xml:space="preserve">ector </w:t>
      </w:r>
      <w:r w:rsidR="006704E2" w:rsidRPr="00D86FE8">
        <w:rPr>
          <w:rFonts w:asciiTheme="majorBidi" w:hAnsiTheme="majorBidi" w:cstheme="majorBidi"/>
          <w:sz w:val="24"/>
          <w:szCs w:val="24"/>
        </w:rPr>
        <w:t>M</w:t>
      </w:r>
      <w:r w:rsidR="00440C52" w:rsidRPr="00D86FE8">
        <w:rPr>
          <w:rFonts w:asciiTheme="majorBidi" w:hAnsiTheme="majorBidi" w:cstheme="majorBidi"/>
          <w:sz w:val="24"/>
          <w:szCs w:val="24"/>
        </w:rPr>
        <w:t>achines</w:t>
      </w:r>
      <w:r w:rsidR="006704E2" w:rsidRPr="00D86FE8">
        <w:rPr>
          <w:rFonts w:asciiTheme="majorBidi" w:hAnsiTheme="majorBidi" w:cstheme="majorBidi"/>
          <w:sz w:val="24"/>
          <w:szCs w:val="24"/>
        </w:rPr>
        <w:t>(SVM)</w:t>
      </w:r>
      <w:r w:rsidR="00775078" w:rsidRPr="00D86FE8">
        <w:rPr>
          <w:rFonts w:asciiTheme="majorBidi" w:hAnsiTheme="majorBidi" w:cstheme="majorBidi"/>
          <w:sz w:val="24"/>
          <w:szCs w:val="24"/>
        </w:rPr>
        <w:t xml:space="preserve"> </w:t>
      </w:r>
      <w:r w:rsidR="006D2F17"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{"citationItems":[{"id":"ITEM-1","itemData":{"DOI":"10.1049/iet-gtd.2012.0340","ISSN":"17518687","abstract":"This study describes a support vector machine (SVM)-based technique for identifying loss-of-excitation (LOE) condition in synchronous generators from other disturbances such as external faults and power-swing conditions. In this new approach, only one zone of LOE is required and the time coordination is reduced significantly. The proposed method is compared with traditional two-zone impedance method. Several operating conditions within the generator capability are used to verify the generality of the SVM-based classifier. The proposed classifier identifies an LOE condition in all cases before the impedance enters the larger mho impedance zone. Faults and power-swing conditions are identified correctly, thereby preventing incorrect operation of the LOE impedance zone. © The Institution of Engineering and Technology 2013.","author":[{"dropping-particle":"","family":"Pajuelo","given":"Eli","non-dropping-particle":"","parse-names":false,"suffix":""},{"dropping-particle":"","family":"Gokaraju","given":"Ramakrishna","non-dropping-particle":"","parse-names":false,"suffix":""},{"dropping-particle":"","family":"Sachdev","given":"Mohindar S.","non-dropping-particle":"","parse-names":false,"suffix":""}],"container-title":"IET Generation, Transmission and Distribution","id":"ITEM-1","issue":"1","issued":{"date-parts":[["2013"]]},"title":"Identification of generator loss-of-excitation from power-swing conditions using a fast pattern classification method","type":"article-journal","volume":"7"},"uris":["http://www.mendeley.com/documents/?uuid=1a708bfc-7ff9-3827-a315-e04a8ffaa5b4"]}],"mendeley":{"formattedCitation":"[15]","plainTextFormattedCitation":"[15]","previouslyFormattedCitation":"[15]"},"properties":{"noteIndex":0},"schema":"https://github.com/citation-style-language/schema/raw/master/csl-citation.json"}</w:instrText>
      </w:r>
      <w:r w:rsidR="006D2F17"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[15]</w:t>
      </w:r>
      <w:r w:rsidR="006D2F17" w:rsidRPr="00D86FE8">
        <w:rPr>
          <w:rStyle w:val="FootnoteReference"/>
          <w:rFonts w:asciiTheme="majorBidi" w:hAnsiTheme="majorBidi" w:cstheme="majorBidi"/>
          <w:sz w:val="24"/>
          <w:szCs w:val="24"/>
        </w:rPr>
        <w:fldChar w:fldCharType="end"/>
      </w:r>
      <w:r w:rsidR="00440C52" w:rsidRPr="00D86FE8">
        <w:rPr>
          <w:rFonts w:asciiTheme="majorBidi" w:hAnsiTheme="majorBidi" w:cstheme="majorBidi"/>
          <w:sz w:val="24"/>
          <w:szCs w:val="24"/>
        </w:rPr>
        <w:t xml:space="preserve"> have been suggested for enhancing LOE protection.</w:t>
      </w:r>
      <w:r w:rsidR="006D2F17" w:rsidRPr="00D86FE8">
        <w:rPr>
          <w:rFonts w:asciiTheme="majorBidi" w:hAnsiTheme="majorBidi" w:cstheme="majorBidi"/>
          <w:sz w:val="24"/>
          <w:szCs w:val="24"/>
        </w:rPr>
        <w:t xml:space="preserve"> </w:t>
      </w:r>
      <w:r w:rsidRPr="00BE337D">
        <w:rPr>
          <w:rFonts w:asciiTheme="majorBidi" w:hAnsiTheme="majorBidi" w:cstheme="majorBidi"/>
          <w:sz w:val="24"/>
          <w:szCs w:val="24"/>
        </w:rPr>
        <w:t>All of the aforementioned approaches however, rely on the system features and need a substantial quantity of data for training</w:t>
      </w:r>
      <w:r w:rsidR="00775078" w:rsidRPr="00D86FE8">
        <w:rPr>
          <w:rFonts w:asciiTheme="majorBidi" w:hAnsiTheme="majorBidi" w:cstheme="majorBidi"/>
          <w:sz w:val="24"/>
          <w:szCs w:val="24"/>
        </w:rPr>
        <w:t xml:space="preserve"> </w:t>
      </w:r>
      <w:r w:rsidR="006D2F17"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{"citationItems":[{"id":"ITEM-1","itemData":{"DOI":"10.1049/iet-gtd.2012.0340","ISSN":"17518687","abstract":"This study describes a support vector machine (SVM)-based technique for identifying loss-of-excitation (LOE) condition in synchronous generators from other disturbances such as external faults and power-swing conditions. In this new approach, only one zone of LOE is required and the time coordination is reduced significantly. The proposed method is compared with traditional two-zone impedance method. Several operating conditions within the generator capability are used to verify the generality of the SVM-based classifier. The proposed classifier identifies an LOE condition in all cases before the impedance enters the larger mho impedance zone. Faults and power-swing conditions are identified correctly, thereby preventing incorrect operation of the LOE impedance zone. © The Institution of Engineering and Technology 2013.","author":[{"dropping-particle":"","family":"Pajuelo","given":"Eli","non-dropping-particle":"","parse-names":false,"suffix":""},{"dropping-particle":"","family":"Gokaraju","given":"Ramakrishna","non-dropping-particle":"","parse-names":false,"suffix":""},{"dropping-particle":"","family":"Sachdev","given":"Mohindar S.","non-dropping-particle":"","parse-names":false,"suffix":""}],"container-title":"IET Generation, Transmission and Distribution","id":"ITEM-1","issue":"1","issued":{"date-parts":[["2013"]]},"title":"Identification of generator loss-of-excitation from power-swing conditions using a fast pattern classification method","type":"article-journal","volume":"7"},"uris":["http://www.mendeley.com/documents/?uuid=1a708bfc-7ff9-3827-a315-e04a8ffaa5b4"]},{"id":"ITEM-2","itemData":{"DOI":"10.1049/iet-gtd.2013.0138","ISSN":"17518687","abstract":"A loss-of-field (LOF) detection scheme is proposed based on the decision tree (DT) technique. The proposed method is a response-based scheme. Instead of direct detection of LOF the proposed scheme provide the LOF protection based on simple measurements at generator terminal. The trajectories of generator terminal voltage and generated active and reactive powers are used as new features in LOF detection. The proposed DT-based technique is robust and adaptive and keeps its performance under different fault scenarios. This scheme automatically adapts to favourable conditions near decision boundary and detects relevant features by the concept of information gain. The proposed method is simulated for a dynamic system under various fault conditions and the results are compared with a multilayer perceptron network classifier for various classification features. © The Institution of Engineering and Technology 2013.","author":[{"dropping-particle":"","family":"Amraee","given":"Turaj","non-dropping-particle":"","parse-names":false,"suffix":""}],"container-title":"IET Generation, Transmission and Distribution","id":"ITEM-2","issue":"9","issued":{"date-parts":[["2013"]]},"title":"Loss-of-field detection in synchronous generators using decision tree technique","type":"article-journal","volume":"7"},"uris":["http://www.mendeley.com/documents/?uuid=84f188ca-ecbf-3c09-b141-70b9a0152c48"]},{"id":"ITEM-3","itemData":{"DOI":"10.1109/TPWRD.2010.2051462","ISSN":"08858977","abstract":"A new loss-of-excitation protection based on fuzzy set theory has been presented. It makes use of conventional concepts of loss-of-excitation protection in synchronous generators (i.e., the behavior of internal voltage and apparent impedance trajectory). Instead of crisp values, a fuzzy inference mechanism is applied. To show the effectiveness of the proposed technique, comparisons are made with traditional protection methods by considering different generators sizes. The protection scheme proposed displays a secure and effective high-speed loss-of-excitation detection during power swings. Furthermore, the performance of the proposed method was not affected by generator parameters. © 2010 IEEE.","author":[{"dropping-particle":"","family":"Morais","given":"Adriano P.","non-dropping-particle":"De","parse-names":false,"suffix":""},{"dropping-particle":"","family":"Cardoso","given":"Ghendy","non-dropping-particle":"","parse-names":false,"suffix":""},{"dropping-particle":"","family":"Mariotto","given":"L.","non-dropping-particle":"","parse-names":false,"suffix":""}],"container-title":"IEEE Transactions on Power Delivery","id":"ITEM-3","issue":"4","issued":{"date-parts":[["2010"]]},"title":"An innovative loss-of-excitation protection based on the fuzzy inference mechanism","type":"article-journal","volume":"25"},"uris":["http://www.mendeley.com/documents/?uuid=967fab6e-da76-382a-8188-75ad394cd7b8"]},{"id":"ITEM-4","itemData":{"DOI":"10.1109/SCM.2016.7519765","abstract":"This paper explains the talented impact of utilizing the Adaptive Neuro Fuzzy Inference System (ANFIS) technique on enhancing the performance of the generator Loss-of-Excitation (LOE) protection. In this context, investigations are conducted on a two-hydro generator power station model under a complete Loss of Excitation (LOE) conditions and a partial Loss of Excitation (LOE) conditions. The positive sequence components of the terminal voltage magnitude, phase current magnitude and angle (|V+ve|, |I+ve| and ?I+ve) are used as inputs to the ANFIS. The obtained results are compared with those obtained from other techniques to prove the effectiveness of the proposed scheme. The time-domain simulation studies are conducted using PSCAD/EMTDC software. The obtained results are promising.","author":[{"dropping-particle":"","family":"Aziz","given":"M. S.Abdel","non-dropping-particle":"","parse-names":false,"suffix":""},{"dropping-particle":"","family":"Elsamahy","given":"M.","non-dropping-particle":"","parse-names":false,"suffix":""},{"dropping-particle":"","family":"Hassan","given":"M. A.Moustafa","non-dropping-particle":"","parse-names":false,"suffix":""},{"dropping-particle":"","family":"Bendary","given":"F.","non-dropping-particle":"","parse-names":false,"suffix":""}],"container-title":"Proceedings of the 19th International Conference on Soft Computing and Measurements, SCM 2016","id":"ITEM-4","issued":{"date-parts":[["2016"]]},"title":"Loss of excitation detection in hydro-generators based on ANFIS approach using positive sequence components","type":"paper-conference"},"uris":["http://www.mendeley.com/documents/?uuid=7888a1a5-3af7-39d2-bdc2-02506620016b"]},{"id":"ITEM-5","itemData":{"DOI":"10.1109/60.368331","ISSN":"15580059","abstract":"The paper presents a novel Artificial Intelligence (AI) based Neural Network (ANN) pattern classification and on-line detection scheme for a single machine infinite bus system. The proposed on-line relay and dynamic pattern classifier utilizes specific frequency spectra of the hyperplane discriminant vector of machine rotor angle, speed, accelerating power, instantaneous power, voltage, and current using either a perceptron single layer detection scheme or a two layer feed forward ANN for on-line classification and detection of fault condition causing first swing transient stability or loss of excitation. Other relay binary outputs include fault type and allowable clearing time identification. The detection accuracy is improved by utilizing the cross spectra of discriminant vector input variables correlations. The proposed pattern classification technique can be extended to interconnected multi-machine systems by using relative rotor angles, frequency deviations, tie-line powers, and their cross spectra variables. © 1994 IEEE","author":[{"dropping-particle":"","family":"Sharaf","given":"A. M.","non-dropping-particle":"","parse-names":false,"suffix":""},{"dropping-particle":"","family":"Lie","given":"T. T.","non-dropping-particle":"","parse-names":false,"suffix":""}],"container-title":"IEEE Transactions on Energy Conversion","id":"ITEM-5","issue":"4","issued":{"date-parts":[["1994"]]},"title":"ANN based pattern classification of synchronous generator stability and loss of excitation","type":"article-journal","volume":"9"},"uris":["http://www.mendeley.com/documents/?uuid=aa194f1e-85f4-38b8-98ca-bf078e2cf767"]}],"mendeley":{"formattedCitation":"[11], [12], [13], [14], [15]","manualFormatting":"[10-14]","plainTextFormattedCitation":"[11], [12], [13], [14], [15]","previouslyFormattedCitation":"[11], [12], [13], [14], [15]"},"properties":{"noteIndex":0},"schema":"https://github.com/citation-style-language/schema/raw/master/csl-citation.json"}</w:instrText>
      </w:r>
      <w:r w:rsidR="006D2F17" w:rsidRPr="00D86FE8">
        <w:rPr>
          <w:rFonts w:asciiTheme="majorBidi" w:hAnsiTheme="majorBidi" w:cstheme="majorBidi"/>
          <w:sz w:val="24"/>
          <w:szCs w:val="24"/>
        </w:rPr>
        <w:fldChar w:fldCharType="separate"/>
      </w:r>
      <w:r w:rsidR="006D2F17" w:rsidRPr="00D86FE8">
        <w:rPr>
          <w:rFonts w:asciiTheme="majorBidi" w:hAnsiTheme="majorBidi" w:cstheme="majorBidi"/>
          <w:noProof/>
          <w:sz w:val="24"/>
          <w:szCs w:val="24"/>
        </w:rPr>
        <w:t>[10-14]</w:t>
      </w:r>
      <w:r w:rsidR="006D2F17" w:rsidRPr="00D86FE8">
        <w:rPr>
          <w:rFonts w:asciiTheme="majorBidi" w:hAnsiTheme="majorBidi" w:cstheme="majorBidi"/>
          <w:sz w:val="24"/>
          <w:szCs w:val="24"/>
        </w:rPr>
        <w:fldChar w:fldCharType="end"/>
      </w:r>
      <w:r>
        <w:rPr>
          <w:rFonts w:asciiTheme="majorBidi" w:hAnsiTheme="majorBidi" w:cstheme="majorBidi"/>
          <w:sz w:val="24"/>
          <w:szCs w:val="24"/>
        </w:rPr>
        <w:t>.</w:t>
      </w:r>
    </w:p>
    <w:p w14:paraId="2F82DE9E" w14:textId="440F7289" w:rsidR="005671ED" w:rsidRPr="00D86FE8" w:rsidRDefault="00440C52"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Other methods include the use of phasor measurements</w:t>
      </w:r>
      <w:r w:rsidR="00775078" w:rsidRPr="00D86FE8">
        <w:rPr>
          <w:rFonts w:asciiTheme="majorBidi" w:hAnsiTheme="majorBidi" w:cstheme="majorBidi"/>
          <w:sz w:val="24"/>
          <w:szCs w:val="24"/>
        </w:rPr>
        <w:t xml:space="preserve"> </w:t>
      </w:r>
      <w:r w:rsidR="009D1D67"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{"citationItems":[{"id":"ITEM-1","itemData":{"DOI":"10.1109/PES.2011.6039170","ISBN":"9781457710018","ISSN":"19449925","abstract":"Loss of field protection is of great importance for the security of large-scale generators. With the development of large-scale generators and corresponding loss of field protection, the complicated structure leads to the high possibility of loss of field faults. According to the statistical data, more than sixty percentages of the synchronous generator faults are the excitation system faults, which might cause loss of load, tie-line tripping, instability, collapse and etc. Therefore, it is crucial to identify loss of field as early as possible and take countermeasures. In loss of field protection, the impedance boundary criterion of steady state stability limit is widely used to distinguish loss of field and normal condition. However, the steady state stability limit circle is affected by the system operating modes, which might result in mis-operation of the relay. In this paper, an approach for on-line identifying system equivalent impedance is presented based on PMU measurements. The steady state stability limit circle can be adaptively fit for operating modes. The computer simulation results demonstrate that the proposed method works well. © 2011 IEEE.","author":[{"dropping-particle":"","family":"Bi","given":"Tianshu","non-dropping-particle":"","parse-names":false,"suffix":""},{"dropping-particle":"","family":"Sui","given":"Jiayin","non-dropping-particle":"","parse-names":false,"suffix":""},{"dropping-particle":"","family":"Yu","given":"Hao","non-dropping-particle":"","parse-names":false,"suffix":""},{"dropping-particle":"","family":"Yang","given":"Qixun","non-dropping-particle":"","parse-names":false,"suffix":""}],"container-title":"IEEE Power and Energy Society General Meeting","id":"ITEM-1","issued":{"date-parts":[["2011"]]},"title":"Adaptive loss of field protection based on phasor measurements","type":"article-journal"},"uris":["http://www.mendeley.com/documents/?uuid=cbc2ee4b-039b-3e07-b695-ef8ca654ce53"]}],"mendeley":{"formattedCitation":"[16]","plainTextFormattedCitation":"[16]","previouslyFormattedCitation":"[16]"},"properties":{"noteIndex":0},"schema":"https://github.com/citation-style-language/schema/raw/master/csl-citation.json"}</w:instrText>
      </w:r>
      <w:r w:rsidR="009D1D67"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[16]</w:t>
      </w:r>
      <w:r w:rsidR="009D1D67" w:rsidRPr="00D86FE8">
        <w:rPr>
          <w:rStyle w:val="FootnoteReference"/>
          <w:rFonts w:asciiTheme="majorBidi" w:hAnsiTheme="majorBidi" w:cstheme="majorBidi"/>
          <w:sz w:val="24"/>
          <w:szCs w:val="24"/>
        </w:rPr>
        <w:fldChar w:fldCharType="end"/>
      </w:r>
      <w:r w:rsidRPr="00D86FE8">
        <w:rPr>
          <w:rFonts w:asciiTheme="majorBidi" w:hAnsiTheme="majorBidi" w:cstheme="majorBidi"/>
          <w:sz w:val="24"/>
          <w:szCs w:val="24"/>
        </w:rPr>
        <w:t xml:space="preserve"> and </w:t>
      </w:r>
      <w:r w:rsidR="005671ED" w:rsidRPr="00D86FE8">
        <w:rPr>
          <w:rFonts w:asciiTheme="majorBidi" w:hAnsiTheme="majorBidi" w:cstheme="majorBidi"/>
          <w:sz w:val="24"/>
          <w:szCs w:val="24"/>
        </w:rPr>
        <w:t>The flux-based method was introduced in</w:t>
      </w:r>
      <w:r w:rsidR="00775078" w:rsidRPr="00D86FE8">
        <w:rPr>
          <w:rFonts w:asciiTheme="majorBidi" w:hAnsiTheme="majorBidi" w:cstheme="majorBidi"/>
          <w:sz w:val="24"/>
          <w:szCs w:val="24"/>
        </w:rPr>
        <w:t xml:space="preserve"> </w:t>
      </w:r>
      <w:r w:rsidR="005671ED"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{"citationItems":[{"id":"ITEM-1","itemData":{"DOI":"10.1002/ETEP.1922","ISSN":"20507038","abstract":"This paper presents a novel method for synchronous generator loss of excitation (LOE) protection during and after different external faults. This method is based on the variation of the magnetic flux linkage in the air gap combined with negative sequence current. Extensive simulations show that the proposed method has various distinct features that are advantageous over existing schemes. Speed and sensitivity are the main points featured in the proposed technique. Also, the distinctive feature is that the proposed method prevent of LOE relay incorrect operation during and after external faults. The effectiveness of the proposed protection is demonstrated by comparing it with the conventional LOE protection.","author":[{"dropping-particle":"","family":"Yaghobi","given":"Hamid","non-dropping-particle":"","parse-names":false,"suffix":""},{"dropping-particle":"","family":"Mortazavi","given":"Hashem","non-dropping-particle":"","parse-names":false,"suffix":""}],"container-title":"International Transactions on Electrical Energy Systems","id":"ITEM-1","issue":"9","issued":{"date-parts":[["2015","9","1"]]},"page":"1717-1735","publisher":"John Wiley and Sons Ltd","title":"A novel method to prevent incorrect operation of synchronous generator loss of excitation relay during and after different external faults","type":"article-journal","volume":"25"},"uris":["http://www.mendeley.com/documents/?uuid=ebddee87-4d47-30a7-8213-5d4a39aca210"]}],"mendeley":{"formattedCitation":"[17]","plainTextFormattedCitation":"[17]","previouslyFormattedCitation":"[17]"},"properties":{"noteIndex":0},"schema":"https://github.com/citation-style-language/schema/raw/master/csl-citation.json"}</w:instrText>
      </w:r>
      <w:r w:rsidR="005671ED"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[17]</w:t>
      </w:r>
      <w:r w:rsidR="005671ED" w:rsidRPr="00D86FE8">
        <w:rPr>
          <w:rStyle w:val="FootnoteReference"/>
          <w:rFonts w:asciiTheme="majorBidi" w:hAnsiTheme="majorBidi" w:cstheme="majorBidi"/>
          <w:sz w:val="24"/>
          <w:szCs w:val="24"/>
        </w:rPr>
        <w:fldChar w:fldCharType="end"/>
      </w:r>
      <w:r w:rsidR="005671ED"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{"citationItems":[{"id":"ITEM-1","itemData":{"DOI":"10.1002/ETEP.1626","ISSN":"20507038","abstract":"This contribution deals with the analysis of synchronous generator loss of excitation (LOE) protection. This paper presents a new method for detecting LOE in synchronous generator based on the variation of the magnetic flux linkage in the air gap. To show the effectiveness of the proposed protection, comparisons are made with the conventional LOE protection methods by considering different generator sizes. The simulation results show that the proposed method is useful and effective to detect LOE conditions. The main advantage of this method is its speed and sensitivity. Copyright © 2012 John Wiley and Sons, Ltd.","author":[{"dropping-particle":"","family":"Yaghobi","given":"Hamid","non-dropping-particle":"","parse-names":false,"suffix":""},{"dropping-particle":"","family":"Mortazavi","given":"Hashem","non-dropping-particle":"","parse-names":false,"suffix":""},{"dropping-particle":"","family":"Ansari","given":"Kourosh","non-dropping-particle":"","parse-names":false,"suffix":""},{"dropping-particle":"","family":"Mashhadi","given":"Habib Rajabi","non-dropping-particle":"","parse-names":false,"suffix":""},{"dropping-particle":"","family":"Zadeh","given":"Hassan Khorashadi","non-dropping-particle":"","parse-names":false,"suffix":""},{"dropping-particle":"","family":"Borzoe","given":"Hossein","non-dropping-particle":"","parse-names":false,"suffix":""}],"container-title":"International Transactions on Electrical Energy Systems","id":"ITEM-1","issue":"6","issued":{"date-parts":[["2012","9"]]},"page":"802-817","title":"Study on application of flux linkage of synchronous generator for loss of excitation detection","type":"article-journal","volume":"23"},"uris":["http://www.mendeley.com/documents/?uuid=70ae5f46-3e49-3715-8c3a-b2d3cfa00186"]}],"mendeley":{"formattedCitation":"[18]","plainTextFormattedCitation":"[18]","previouslyFormattedCitation":"[18]"},"properties":{"noteIndex":0},"schema":"https://github.com/citation-style-language/schema/raw/master/csl-citation.json"}</w:instrText>
      </w:r>
      <w:r w:rsidR="005671ED"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[18]</w:t>
      </w:r>
      <w:r w:rsidR="005671ED" w:rsidRPr="00D86FE8">
        <w:rPr>
          <w:rStyle w:val="FootnoteReference"/>
          <w:rFonts w:asciiTheme="majorBidi" w:hAnsiTheme="majorBidi" w:cstheme="majorBidi"/>
          <w:sz w:val="24"/>
          <w:szCs w:val="24"/>
        </w:rPr>
        <w:fldChar w:fldCharType="end"/>
      </w:r>
      <w:r w:rsidR="005671ED" w:rsidRPr="00D86FE8">
        <w:rPr>
          <w:rFonts w:asciiTheme="majorBidi" w:hAnsiTheme="majorBidi" w:cstheme="majorBidi"/>
          <w:sz w:val="24"/>
          <w:szCs w:val="24"/>
        </w:rPr>
        <w:t xml:space="preserve"> in which</w:t>
      </w:r>
      <w:r w:rsidR="00E5045A" w:rsidRPr="00D86FE8">
        <w:rPr>
          <w:rFonts w:asciiTheme="majorBidi" w:hAnsiTheme="majorBidi" w:cstheme="majorBidi"/>
          <w:sz w:val="24"/>
          <w:szCs w:val="24"/>
        </w:rPr>
        <w:t xml:space="preserve"> a</w:t>
      </w:r>
      <w:r w:rsidR="005671ED" w:rsidRPr="00D86FE8">
        <w:rPr>
          <w:rFonts w:asciiTheme="majorBidi" w:hAnsiTheme="majorBidi" w:cstheme="majorBidi"/>
          <w:sz w:val="24"/>
          <w:szCs w:val="24"/>
        </w:rPr>
        <w:t xml:space="preserve"> search coil is used for flux measurement</w:t>
      </w:r>
      <w:r w:rsidRPr="00D86FE8">
        <w:rPr>
          <w:rFonts w:asciiTheme="majorBidi" w:hAnsiTheme="majorBidi" w:cstheme="majorBidi"/>
          <w:sz w:val="24"/>
          <w:szCs w:val="24"/>
        </w:rPr>
        <w:t xml:space="preserve">. </w:t>
      </w:r>
    </w:p>
    <w:p w14:paraId="37C54BEC" w14:textId="30555E63" w:rsidR="00E5045A" w:rsidRPr="00D86FE8" w:rsidRDefault="00E5045A"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A combined scheme based on a derivative of the generator terminal voltage and output reactive power is proposed in</w:t>
      </w:r>
      <w:r w:rsidR="00936B34" w:rsidRPr="00D86FE8">
        <w:rPr>
          <w:rFonts w:asciiTheme="majorBidi" w:hAnsiTheme="majorBidi" w:cstheme="majorBidi"/>
          <w:sz w:val="24"/>
          <w:szCs w:val="24"/>
        </w:rPr>
        <w:t xml:space="preserve"> </w:t>
      </w:r>
      <w:r w:rsidR="00936B34" w:rsidRPr="00D86FE8">
        <w:rPr>
          <w:rFonts w:asciiTheme="majorBidi" w:hAnsiTheme="majorBidi" w:cstheme="majorBidi"/>
          <w:sz w:val="24"/>
          <w:szCs w:val="24"/>
        </w:rPr>
        <w:fldChar w:fldCharType="begin" w:fldLock="1"/>
      </w:r>
      <w:r w:rsidR="00936B34" w:rsidRPr="00D86FE8">
        <w:rPr>
          <w:rFonts w:asciiTheme="majorBidi" w:hAnsiTheme="majorBidi" w:cstheme="majorBidi"/>
          <w:sz w:val="24"/>
          <w:szCs w:val="24"/>
        </w:rPr>
        <w:instrText>ADDIN CSL_CITATION {"citationItems":[{"id":"ITEM-1","itemData":{"DOI":"10.1109/TPWRD.2013.2281581","ISSN":"08858977","abstract":"This paper explores the impact of a transmission-line midpoint STATCOM on the performance of the generator loss-of-excitation (LOE) protection. In this context, investigations are conducted on a two-hydrogenerator power station for two LOE contingencies, namely, a complete LOE due to a field-winding short circuit and a partial LOE due to a sudden drop in the excitation voltage at different generator loadings. The results of these investigations show that the midpoint STATCOM has adverse impacts on the LOE distance relay in the form of delay time and/or underreach phenomenon. These adverse impacts vary with the generator loading and the LOE mode. The time-domain simulation studies are conducted using PSCAD/EMTDC software. © 1986-2012 IEEE.","author":[{"dropping-particle":"","family":"Elsamahy","given":"Mohamed","non-dropping-particle":"","parse-names":false,"suffix":""},{"dropping-particle":"","family":"Faried","given":"Sherif Omar","non-dropping-particle":"","parse-names":false,"suffix":""},{"dropping-particle":"","family":"Sidhu","given":"Tarlochan","non-dropping-particle":"","parse-names":false,"suffix":""}],"container-title":"IEEE Transactions on Power Delivery","id":"ITEM-1","issue":"2","issued":{"date-parts":[["2014"]]},"page":"724-732","publisher":"Institute of Electrical and Electronics Engineers Inc.","title":"Impact of midpoint STATCOM on generator loss of excitation protection","type":"article-journal","volume":"29"},"uris":["http://www.mendeley.com/documents/?uuid=20b6b5c4-85a3-398f-b9d5-853cc27c8226"]}],"mendeley":{"formattedCitation":"[5]","plainTextFormattedCitation":"[5]","previouslyFormattedCitation":"[5]"},"properties":{"noteIndex":0},"schema":"https://github.com/citation-style-language/schema/raw/master/csl-citation.json"}</w:instrText>
      </w:r>
      <w:r w:rsidR="00936B34" w:rsidRPr="00D86FE8">
        <w:rPr>
          <w:rFonts w:asciiTheme="majorBidi" w:hAnsiTheme="majorBidi" w:cstheme="majorBidi"/>
          <w:sz w:val="24"/>
          <w:szCs w:val="24"/>
        </w:rPr>
        <w:fldChar w:fldCharType="separate"/>
      </w:r>
      <w:r w:rsidR="00936B34" w:rsidRPr="00D86FE8">
        <w:rPr>
          <w:rFonts w:asciiTheme="majorBidi" w:hAnsiTheme="majorBidi" w:cstheme="majorBidi"/>
          <w:noProof/>
          <w:sz w:val="24"/>
          <w:szCs w:val="24"/>
        </w:rPr>
        <w:t>[5]</w:t>
      </w:r>
      <w:r w:rsidR="00936B34" w:rsidRPr="00D86FE8">
        <w:rPr>
          <w:rFonts w:asciiTheme="majorBidi" w:hAnsiTheme="majorBidi" w:cstheme="majorBidi"/>
          <w:sz w:val="24"/>
          <w:szCs w:val="24"/>
        </w:rPr>
        <w:fldChar w:fldCharType="end"/>
      </w:r>
      <w:r w:rsidRPr="00D86FE8">
        <w:rPr>
          <w:rFonts w:asciiTheme="majorBidi" w:hAnsiTheme="majorBidi" w:cstheme="majorBidi"/>
          <w:sz w:val="24"/>
          <w:szCs w:val="24"/>
        </w:rPr>
        <w:t xml:space="preserve">, which exhibits mal-operation in the face of SPS. A setting-free method was presented in </w:t>
      </w:r>
      <w:r w:rsidR="00936B34" w:rsidRPr="00D86FE8">
        <w:rPr>
          <w:rFonts w:asciiTheme="majorBidi" w:hAnsiTheme="majorBidi" w:cstheme="majorBidi"/>
          <w:sz w:val="24"/>
          <w:szCs w:val="24"/>
        </w:rPr>
        <w:fldChar w:fldCharType="begin" w:fldLock="1"/>
      </w:r>
      <w:r w:rsidR="00936B34" w:rsidRPr="00D86FE8">
        <w:rPr>
          <w:rFonts w:asciiTheme="majorBidi" w:hAnsiTheme="majorBidi" w:cstheme="majorBidi"/>
          <w:sz w:val="24"/>
          <w:szCs w:val="24"/>
        </w:rPr>
        <w:instrText>ADDIN CSL_CITATION {"citationItems":[{"id":"ITEM-1","itemData":{"DOI":"10.1109/TPWRD.2015.2504539","ISSN":"08858977","abstract":"Synchronous generators of any size require protection against loss of excitation because it can cause harmful effects to the generator and power grid. This paper proposes a new setting-free approach to detect loss of excitation in synchronous generators. Unlike the conventional method, which requires demanding work to set the relays, the proposed method does not require any threshold to act. It will be shown that after loss of excitation, the rate of change of resistance measured by relay 40 (ANSI Code for protection against loss of excitation) will become negative and remain negative for a while. On the other hand, it will be shown that during the slowest power swings, the rate of change of resistance cannot remain negative for more than 1.7 s. This, therefore, can be used as a criterion for detecting the loss of excitation of a synchronous generator. The main advantages of the proposed method are that it is setting-free and meanwhile acts faster than the most famous method introduced in 1949.","author":[{"dropping-particle":"","family":"Mahamedi","given":"Behnam","non-dropping-particle":"","parse-names":false,"suffix":""},{"dropping-particle":"","family":"Zhu","given":"Jian Guo","non-dropping-particle":"","parse-names":false,"suffix":""},{"dropping-particle":"","family":"Hashemi","given":"Sayyed Mohammad","non-dropping-particle":"","parse-names":false,"suffix":""}],"container-title":"IEEE Transactions on Power Delivery","id":"ITEM-1","issue":"5","issued":{"date-parts":[["2016","10","1"]]},"page":"2270-2278","publisher":"Institute of Electrical and Electronics Engineers Inc.","title":"A setting-free approach to detecting loss of excitation in synchronous generators","type":"article-journal","volume":"31"},"uris":["http://www.mendeley.com/documents/?uuid=22807f3b-9f77-3f1e-91ad-2a45c3eeacd6"]}],"mendeley":{"formattedCitation":"[19]","plainTextFormattedCitation":"[19]","previouslyFormattedCitation":"[19]"},"properties":{"noteIndex":0},"schema":"https://github.com/citation-style-language/schema/raw/master/csl-citation.json"}</w:instrText>
      </w:r>
      <w:r w:rsidR="00936B34" w:rsidRPr="00D86FE8">
        <w:rPr>
          <w:rFonts w:asciiTheme="majorBidi" w:hAnsiTheme="majorBidi" w:cstheme="majorBidi"/>
          <w:sz w:val="24"/>
          <w:szCs w:val="24"/>
        </w:rPr>
        <w:fldChar w:fldCharType="separate"/>
      </w:r>
      <w:r w:rsidR="00936B34" w:rsidRPr="00D86FE8">
        <w:rPr>
          <w:rFonts w:asciiTheme="majorBidi" w:hAnsiTheme="majorBidi" w:cstheme="majorBidi"/>
          <w:noProof/>
          <w:sz w:val="24"/>
          <w:szCs w:val="24"/>
        </w:rPr>
        <w:t>[19]</w:t>
      </w:r>
      <w:r w:rsidR="00936B34" w:rsidRPr="00D86FE8">
        <w:rPr>
          <w:rFonts w:asciiTheme="majorBidi" w:hAnsiTheme="majorBidi" w:cstheme="majorBidi"/>
          <w:sz w:val="24"/>
          <w:szCs w:val="24"/>
        </w:rPr>
        <w:fldChar w:fldCharType="end"/>
      </w:r>
      <w:r w:rsidRPr="00D86FE8">
        <w:rPr>
          <w:rFonts w:asciiTheme="majorBidi" w:hAnsiTheme="majorBidi" w:cstheme="majorBidi"/>
          <w:sz w:val="24"/>
          <w:szCs w:val="24"/>
        </w:rPr>
        <w:t xml:space="preserve">, which utilizes the rate of change of apparent resistance of the generator. In this reference, a time delay of 1.7 s is applied to prevent mal-operation against SPS condition. In </w:t>
      </w:r>
      <w:r w:rsidR="00936B34" w:rsidRPr="00D86FE8">
        <w:rPr>
          <w:rFonts w:asciiTheme="majorBidi" w:hAnsiTheme="majorBidi" w:cstheme="majorBidi"/>
          <w:sz w:val="24"/>
          <w:szCs w:val="24"/>
        </w:rPr>
        <w:fldChar w:fldCharType="begin" w:fldLock="1"/>
      </w:r>
      <w:r w:rsidR="00936B34" w:rsidRPr="00D86FE8">
        <w:rPr>
          <w:rFonts w:asciiTheme="majorBidi" w:hAnsiTheme="majorBidi" w:cstheme="majorBidi"/>
          <w:sz w:val="24"/>
          <w:szCs w:val="24"/>
        </w:rPr>
        <w:instrText>ADDIN CSL_CITATION {"citationItems":[{"id":"ITEM-1","itemData":{"DOI":"10.1049/iet-epa.2016.0551","ISSN":"17518679","abstract":"Loss of field (LOF) phenomenon in synchronous generators may cause serious damages and voltage drop in the power system, which can result in a blackout. Conventional methods, which detect LOF on the basis of the measured impedance from terminal viewpoint, are slow and may exhibit mal-operation in the face of other phenomena, e.g. stable power swing (SPS). In this paper, a novel technique is proposed to detect LOF in synchronous generators on the basis of some electrical quantities variations including voltage of terminal (V ), current (I ), active power (P), reactive power (Q) and power angle (d). To evaluate the performance of the proposed algorithm, some cases are simulated under various operation conditions. Obtained results show that this algorithm on the basis of V, Q and d not only can be considered as a fast LOF detector in comparison with the conventional impedance-based schemes, but also it is a robust and secure technique in the face of SPS and other power system disturbances. The proposed algorithm is tested by using an experimental setup including the laboratory synchronous generators, too. The obtained results show that the proposed technique can exhibit suitable performance in the actual conditions.","author":[{"dropping-particle":"","family":"Hasani","given":"Abbas","non-dropping-particle":"","parse-names":false,"suffix":""},{"dropping-particle":"","family":"Haghjoo","given":"Farhad","non-dropping-particle":"","parse-names":false,"suffix":""}],"container-title":"IET Electric Power Applications","id":"ITEM-1","issue":"4","issued":{"date-parts":[["2017"]]},"title":"Fast and secure detection technique for loss of field occurrence in synchronous generators","type":"article-journal","volume":"11"},"uris":["http://www.mendeley.com/documents/?uuid=628af5cf-2a24-3e5b-8913-c07aee554797"]}],"mendeley":{"formattedCitation":"[20]","plainTextFormattedCitation":"[20]","previouslyFormattedCitation":"[20]"},"properties":{"noteIndex":0},"schema":"https://github.com/citation-style-language/schema/raw/master/csl-citation.json"}</w:instrText>
      </w:r>
      <w:r w:rsidR="00936B34" w:rsidRPr="00D86FE8">
        <w:rPr>
          <w:rFonts w:asciiTheme="majorBidi" w:hAnsiTheme="majorBidi" w:cstheme="majorBidi"/>
          <w:sz w:val="24"/>
          <w:szCs w:val="24"/>
        </w:rPr>
        <w:fldChar w:fldCharType="separate"/>
      </w:r>
      <w:r w:rsidR="00936B34" w:rsidRPr="00D86FE8">
        <w:rPr>
          <w:rFonts w:asciiTheme="majorBidi" w:hAnsiTheme="majorBidi" w:cstheme="majorBidi"/>
          <w:noProof/>
          <w:sz w:val="24"/>
          <w:szCs w:val="24"/>
        </w:rPr>
        <w:t>[20]</w:t>
      </w:r>
      <w:r w:rsidR="00936B34" w:rsidRPr="00D86FE8">
        <w:rPr>
          <w:rFonts w:asciiTheme="majorBidi" w:hAnsiTheme="majorBidi" w:cstheme="majorBidi"/>
          <w:sz w:val="24"/>
          <w:szCs w:val="24"/>
        </w:rPr>
        <w:fldChar w:fldCharType="end"/>
      </w:r>
      <w:r w:rsidRPr="00D86FE8">
        <w:rPr>
          <w:rFonts w:asciiTheme="majorBidi" w:hAnsiTheme="majorBidi" w:cstheme="majorBidi"/>
          <w:sz w:val="24"/>
          <w:szCs w:val="24"/>
        </w:rPr>
        <w:t xml:space="preserve"> authors introduced the flux linkage-based method, in which the flux linkage is estimated using the other parameters of the generator. </w:t>
      </w:r>
      <w:r w:rsidR="00936B34" w:rsidRPr="00D86FE8">
        <w:rPr>
          <w:rFonts w:asciiTheme="majorBidi" w:hAnsiTheme="majorBidi" w:cstheme="majorBidi"/>
          <w:sz w:val="24"/>
          <w:szCs w:val="24"/>
        </w:rPr>
        <w:fldChar w:fldCharType="begin" w:fldLock="1"/>
      </w:r>
      <w:r w:rsidR="000F00E0" w:rsidRPr="00D86FE8">
        <w:rPr>
          <w:rFonts w:asciiTheme="majorBidi" w:hAnsiTheme="majorBidi" w:cstheme="majorBidi"/>
          <w:sz w:val="24"/>
          <w:szCs w:val="24"/>
        </w:rPr>
        <w:instrText>ADDIN CSL_CITATION {"citationItems":[{"id":"ITEM-1","itemData":{"DOI":"10.1109/TPWRD.2016.2616386","ISSN":"08858977","abstract":"The excitation system of a synchronous generator has a major role in proper operation and control of the generator. Loss of excitation (LOE) may cause harmful effects on the both generator and power system. This paper presents a new approach to detect LOE based on calculating the synchronous generator internal voltage. This parameter is considerably sensitive to LOE and can be used as a straightforward index to discriminate LOE events from system disturbances more quickly and robustly than the conventional indices. A novel and practical technique with minimum computational burden is presented to calculate the generator internal voltage. To evaluate the proposed algorithm, LOE events in a multimachine test system are investigated. In addition, the proposed approach is experimentally evaluated on a 10 kVA synchronous generator. Performed studies demonstrate that the proposed strategy not only noticeably decreases the LOE relay operation time, but also desensitizes its maloperation to system disturbances.","author":[{"dropping-particle":"","family":"Abedini","given":"Moein","non-dropping-particle":"","parse-names":false,"suffix":""},{"dropping-particle":"","family":"Sanaye-Pasand","given":"Majid","non-dropping-particle":"","parse-names":false,"suffix":""},{"dropping-particle":"","family":"Davarpanah","given":"Mahdi","non-dropping-particle":"","parse-names":false,"suffix":""}],"container-title":"IEEE Transactions on Power Delivery","id":"ITEM-1","issue":"5","issued":{"date-parts":[["2017"]]},"title":"An Analytical Approach to Detect Generator Loss of Excitation Based on Internal Voltage Calculation","type":"article-journal","volume":"32"},"uris":["http://www.mendeley.com/documents/?uuid=7c478213-a058-3e72-98f8-d4243017f8cc"]}],"mendeley":{"formattedCitation":"[21]","plainTextFormattedCitation":"[21]","previouslyFormattedCitation":"[21]"},"properties":{"noteIndex":0},"schema":"https://github.com/citation-style-language/schema/raw/master/csl-citation.json"}</w:instrText>
      </w:r>
      <w:r w:rsidR="00936B34" w:rsidRPr="00D86FE8">
        <w:rPr>
          <w:rFonts w:asciiTheme="majorBidi" w:hAnsiTheme="majorBidi" w:cstheme="majorBidi"/>
          <w:sz w:val="24"/>
          <w:szCs w:val="24"/>
        </w:rPr>
        <w:fldChar w:fldCharType="separate"/>
      </w:r>
      <w:r w:rsidR="00936B34" w:rsidRPr="00D86FE8">
        <w:rPr>
          <w:rFonts w:asciiTheme="majorBidi" w:hAnsiTheme="majorBidi" w:cstheme="majorBidi"/>
          <w:noProof/>
          <w:sz w:val="24"/>
          <w:szCs w:val="24"/>
        </w:rPr>
        <w:t>[21]</w:t>
      </w:r>
      <w:r w:rsidR="00936B34" w:rsidRPr="00D86FE8">
        <w:rPr>
          <w:rFonts w:asciiTheme="majorBidi" w:hAnsiTheme="majorBidi" w:cstheme="majorBidi"/>
          <w:sz w:val="24"/>
          <w:szCs w:val="24"/>
        </w:rPr>
        <w:fldChar w:fldCharType="end"/>
      </w:r>
      <w:r w:rsidRPr="00D86FE8">
        <w:rPr>
          <w:rFonts w:asciiTheme="majorBidi" w:hAnsiTheme="majorBidi" w:cstheme="majorBidi"/>
          <w:sz w:val="24"/>
          <w:szCs w:val="24"/>
        </w:rPr>
        <w:t xml:space="preserve"> proposed a novel approach to detect LOE events based on the generator's internal voltage parameter.</w:t>
      </w:r>
    </w:p>
    <w:p w14:paraId="0E21F9D8" w14:textId="6BE7D068" w:rsidR="0077008B" w:rsidRPr="005E2DBF" w:rsidRDefault="007301E7" w:rsidP="005E2DBF">
      <w:pPr>
        <w:spacing w:line="276" w:lineRule="auto"/>
        <w:jc w:val="both"/>
        <w:rPr>
          <w:rFonts w:asciiTheme="majorBidi" w:hAnsiTheme="majorBidi" w:cstheme="majorBidi"/>
          <w:sz w:val="24"/>
          <w:szCs w:val="24"/>
          <w:rtl/>
          <w:lang w:bidi="fa-IR"/>
        </w:rPr>
      </w:pPr>
      <w:r w:rsidRPr="00D86FE8">
        <w:rPr>
          <w:rFonts w:asciiTheme="majorBidi" w:hAnsiTheme="majorBidi" w:cstheme="majorBidi"/>
          <w:sz w:val="24"/>
          <w:szCs w:val="24"/>
          <w:lang w:bidi="fa-IR"/>
        </w:rPr>
        <w:t>An algorithm based on the changes of some electrical quantities of the synchronous generator, such as terminal voltage, reactive power, and power angle, has been presented in</w:t>
      </w:r>
      <w:r w:rsidR="00775078" w:rsidRPr="00D86FE8">
        <w:rPr>
          <w:rFonts w:asciiTheme="majorBidi" w:hAnsiTheme="majorBidi" w:cstheme="majorBidi"/>
          <w:sz w:val="24"/>
          <w:szCs w:val="24"/>
          <w:lang w:bidi="fa-IR"/>
        </w:rPr>
        <w:t xml:space="preserve"> </w:t>
      </w:r>
      <w:r w:rsidRPr="00D86FE8">
        <w:rPr>
          <w:rStyle w:val="FootnoteReference"/>
          <w:rFonts w:asciiTheme="majorBidi" w:hAnsiTheme="majorBidi" w:cstheme="majorBidi"/>
          <w:sz w:val="24"/>
          <w:szCs w:val="24"/>
          <w:lang w:bidi="fa-IR"/>
        </w:rPr>
        <w:fldChar w:fldCharType="begin" w:fldLock="1"/>
      </w:r>
      <w:r w:rsidR="00936B34" w:rsidRPr="00D86FE8">
        <w:rPr>
          <w:rFonts w:asciiTheme="majorBidi" w:hAnsiTheme="majorBidi" w:cstheme="majorBidi"/>
          <w:sz w:val="24"/>
          <w:szCs w:val="24"/>
          <w:lang w:bidi="fa-IR"/>
        </w:rPr>
        <w:instrText>ADDIN CSL_CITATION {"citationItems":[{"id":"ITEM-1","itemData":{"DOI":"10.1049/iet-epa.2016.0551","ISSN":"17518679","abstract":"Loss of field (LOF) phenomenon in synchronous generators may cause serious damages and voltage drop in the power system, which can result in a blackout. Conventional methods, which detect LOF on the basis of the measured impedance from terminal viewpoint, are slow and may exhibit mal-operation in the face of other phenomena, e.g. stable power swing (SPS). In this paper, a novel technique is proposed to detect LOF in synchronous generators on the basis of some electrical quantities variations including voltage of terminal (V ), current (I ), active power (P), reactive power (Q) and power angle (d). To evaluate the performance of the proposed algorithm, some cases are simulated under various operation conditions. Obtained results show that this algorithm on the basis of V, Q and d not only can be considered as a fast LOF detector in comparison with the conventional impedance-based schemes, but also it is a robust and secure technique in the face of SPS and other power system disturbances. The proposed algorithm is tested by using an experimental setup including the laboratory synchronous generators, too. The obtained results show that the proposed technique can exhibit suitable performance in the actual conditions.","author":[{"dropping-particle":"","family":"Hasani","given":"Abbas","non-dropping-particle":"","parse-names":false,"suffix":""},{"dropping-particle":"","family":"Haghjoo","given":"Farhad","non-dropping-particle":"","parse-names":false,"suffix":""}],"container-title":"IET Electric Power Applications","id":"ITEM-1","issue":"4","issued":{"date-parts":[["2017"]]},"title":"Fast and secure detection technique for loss of field occurrence in synchronous generators","type":"article-journal","volume":"11"},"uris":["http://www.mendeley.com/documents/?uuid=628af5cf-2a24-3e5b-8913-c07aee554797"]}],"mendeley":{"formattedCitation":"[20]","plainTextFormattedCitation":"[20]","previouslyFormattedCitation":"[20]"},"properties":{"noteIndex":0},"schema":"https://github.com/citation-style-language/schema/raw/master/csl-citation.json"}</w:instrText>
      </w:r>
      <w:r w:rsidRPr="00D86FE8">
        <w:rPr>
          <w:rStyle w:val="FootnoteReference"/>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[20]</w:t>
      </w:r>
      <w:r w:rsidRPr="00D86FE8">
        <w:rPr>
          <w:rStyle w:val="FootnoteReference"/>
          <w:rFonts w:asciiTheme="majorBidi" w:hAnsiTheme="majorBidi" w:cstheme="majorBidi"/>
          <w:sz w:val="24"/>
          <w:szCs w:val="24"/>
          <w:lang w:bidi="fa-IR"/>
        </w:rPr>
        <w:fldChar w:fldCharType="end"/>
      </w:r>
      <w:r w:rsidRPr="00D86FE8">
        <w:rPr>
          <w:rFonts w:asciiTheme="majorBidi" w:hAnsiTheme="majorBidi" w:cstheme="majorBidi"/>
          <w:sz w:val="24"/>
          <w:szCs w:val="24"/>
          <w:lang w:bidi="fa-IR"/>
        </w:rPr>
        <w:t xml:space="preserve"> and then it is modified in</w:t>
      </w:r>
      <w:r w:rsidR="00775078" w:rsidRPr="00D86FE8">
        <w:rPr>
          <w:rFonts w:asciiTheme="majorBidi" w:hAnsiTheme="majorBidi" w:cstheme="majorBidi"/>
          <w:sz w:val="24"/>
          <w:szCs w:val="24"/>
          <w:lang w:bidi="fa-IR"/>
        </w:rPr>
        <w:t xml:space="preserve"> </w:t>
      </w:r>
      <w:r w:rsidR="0077008B" w:rsidRPr="00D86FE8">
        <w:rPr>
          <w:rStyle w:val="FootnoteReference"/>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{"citationItems":[{"id":"ITEM-1","itemData":{"DOI":"10.1109/TEC.2017.2697501","ISSN":"08858969","abstract":"Loss-of-field (LOF) phenomenon in synchronous generators may cause equipment damage and voltage drop in the power system, which can be terminated to a blackout. Conventional schemes, which detect LOF on the basis of the measured impedance from the generator terminal viewpoint, have some major drawbacks such as low speed, complicated setting procedure, and unsecure performance in the face of similar phenomena, e.g., stable power swing. In this paper, different electrical quantities of the generator including terminal voltage (V), current (I ), active (P) and reactive power (Q), and power angle (δ) variations are studied to achieve a secure technique for LOF protection in synchronous generators. Comprehensive studies show that a simple criterion based on polarities of V, Q, and δ variations is accessible to achieve this goal, which does not need a complicated procedure to set it. To evaluate the performance of the proposed algorithm, some cases are simulated on sample power systems under various operating conditions. Also, superiority of the proposed algorithm in comparison with the other schemes is proven by the obtained results, as well. Moreover, the proposed technique is experimentally tested by using some 2-kVA laboratory generators to detect LOF.","author":[{"dropping-particle":"","family":"Hasani","given":"Abbas","non-dropping-particle":"","parse-names":false,"suffix":""},{"dropping-particle":"","family":"Haghjoo","given":"Farhad","non-dropping-particle":"","parse-names":false,"suffix":""}],"container-title":"IEEE Transactions on Energy Conversion","id":"ITEM-1","issue":"4","issued":{"date-parts":[["2017"]]},"title":"A Secure and Setting-Free Technique to Detect Loss of Field in Synchronous Generators","type":"article-journal","volume":"32"},"uris":["http://www.mendeley.com/documents/?uuid=319a2e1c-f525-3411-89c7-5e1a673616c3"]}],"mendeley":{"formattedCitation":"[22]","plainTextFormattedCitation":"[22]","previouslyFormattedCitation":"[22]"},"properties":{"noteIndex":0},"schema":"https://github.com/citation-style-language/schema/raw/master/csl-citation.json"}</w:instrText>
      </w:r>
      <w:r w:rsidR="0077008B" w:rsidRPr="00D86FE8">
        <w:rPr>
          <w:rStyle w:val="FootnoteReference"/>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[22]</w:t>
      </w:r>
      <w:r w:rsidR="0077008B" w:rsidRPr="00D86FE8">
        <w:rPr>
          <w:rStyle w:val="FootnoteReference"/>
          <w:rFonts w:asciiTheme="majorBidi" w:hAnsiTheme="majorBidi" w:cstheme="majorBidi"/>
          <w:sz w:val="24"/>
          <w:szCs w:val="24"/>
          <w:lang w:bidi="fa-IR"/>
        </w:rPr>
        <w:fldChar w:fldCharType="end"/>
      </w:r>
      <w:r w:rsidR="0077008B" w:rsidRPr="00D86FE8">
        <w:rPr>
          <w:rFonts w:asciiTheme="majorBidi" w:hAnsiTheme="majorBidi" w:cstheme="majorBidi"/>
          <w:sz w:val="24"/>
          <w:szCs w:val="24"/>
          <w:lang w:bidi="fa-IR"/>
        </w:rPr>
        <w:t xml:space="preserve">. </w:t>
      </w:r>
      <w:r w:rsidRPr="00D86FE8">
        <w:rPr>
          <w:rFonts w:asciiTheme="majorBidi" w:hAnsiTheme="majorBidi" w:cstheme="majorBidi"/>
          <w:sz w:val="24"/>
          <w:szCs w:val="24"/>
          <w:lang w:bidi="fa-IR"/>
        </w:rPr>
        <w:t>Another method based on the generator armature current has been presented in</w:t>
      </w:r>
      <w:r w:rsidR="00114956" w:rsidRPr="00D86FE8">
        <w:rPr>
          <w:rFonts w:asciiTheme="majorBidi" w:hAnsiTheme="majorBidi" w:cstheme="majorBidi"/>
          <w:sz w:val="24"/>
          <w:szCs w:val="24"/>
          <w:lang w:bidi="fa-IR"/>
        </w:rPr>
        <w:t xml:space="preserve"> </w:t>
      </w:r>
      <w:r w:rsidR="00114956" w:rsidRPr="00D86FE8">
        <w:rPr>
          <w:rStyle w:val="FootnoteReference"/>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{"citationItems":[{"id":"ITEM-1","itemData":{"DOI":"10.1049/iet-gtd.2016.1494","ISSN":"17518687","abstract":"This study introduces a new analytical approach for the detection of loss of excitation (LOE) in a synchronous generator that uses only one local variable. The proposed method applies the mathematical analysis based on the generator armature current variation. In this method, after the generator loses its excitation, the second order derivative of generator armature current becomes and remains positive until a loss of synchronism event occurs. Simulations are performed for different levels of generator conditions and loads, and the results confirm the mathematical analysis. To demonstrate the suitability of the proposed method, comparisons are made with other protection methods. Studies show that the proposed strategy offers a better security and faster detection of LOE compared with the previous methods.","author":[{"dropping-particle":"","family":"Noroozi","given":"Naser","non-dropping-particle":"","parse-names":false,"suffix":""},{"dropping-particle":"","family":"Yaghobi","given":"Hamid","non-dropping-particle":"","parse-names":false,"suffix":""},{"dropping-particle":"","family":"Alinejad-Beromi","given":"Yoosef","non-dropping-particle":"","parse-names":false,"suffix":""}],"container-title":"IET Generation, Transmission and Distribution","id":"ITEM-1","issue":"9","issued":{"date-parts":[["2017"]]},"title":"Analytical technique for synchronous generator loss-of-excitation protection","type":"article-journal","volume":"11"},"uris":["http://www.mendeley.com/documents/?uuid=42d050f8-9f3a-3d78-a6ed-e1794ada7fe4"]}],"mendeley":{"formattedCitation":"[23]","plainTextFormattedCitation":"[23]","previouslyFormattedCitation":"[23]"},"properties":{"noteIndex":0},"schema":"https://github.com/citation-style-language/schema/raw/master/csl-citation.json"}</w:instrText>
      </w:r>
      <w:r w:rsidR="00114956" w:rsidRPr="00D86FE8">
        <w:rPr>
          <w:rStyle w:val="FootnoteReference"/>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[23]</w:t>
      </w:r>
      <w:r w:rsidR="00114956" w:rsidRPr="00D86FE8">
        <w:rPr>
          <w:rStyle w:val="FootnoteReference"/>
          <w:rFonts w:asciiTheme="majorBidi" w:hAnsiTheme="majorBidi" w:cstheme="majorBidi"/>
          <w:sz w:val="24"/>
          <w:szCs w:val="24"/>
          <w:lang w:bidi="fa-IR"/>
        </w:rPr>
        <w:fldChar w:fldCharType="end"/>
      </w:r>
      <w:r w:rsidR="0077008B" w:rsidRPr="00D86FE8">
        <w:rPr>
          <w:rFonts w:asciiTheme="majorBidi" w:hAnsiTheme="majorBidi" w:cstheme="majorBidi"/>
          <w:sz w:val="24"/>
          <w:szCs w:val="24"/>
          <w:lang w:bidi="fa-IR"/>
        </w:rPr>
        <w:t>,</w:t>
      </w:r>
      <w:r w:rsidR="0077008B" w:rsidRPr="00D86FE8">
        <w:rPr>
          <w:sz w:val="24"/>
          <w:szCs w:val="24"/>
        </w:rPr>
        <w:t xml:space="preserve"> </w:t>
      </w:r>
      <w:r w:rsidR="0077008B" w:rsidRPr="00D86FE8">
        <w:rPr>
          <w:rFonts w:asciiTheme="majorBidi" w:hAnsiTheme="majorBidi" w:cstheme="majorBidi"/>
          <w:sz w:val="24"/>
          <w:szCs w:val="24"/>
          <w:lang w:bidi="fa-IR"/>
        </w:rPr>
        <w:t>similar to the approach in</w:t>
      </w:r>
      <w:r w:rsidR="00114956" w:rsidRPr="00D86FE8">
        <w:rPr>
          <w:rFonts w:asciiTheme="majorBidi" w:hAnsiTheme="majorBidi" w:cstheme="majorBidi"/>
          <w:sz w:val="24"/>
          <w:szCs w:val="24"/>
          <w:lang w:bidi="fa-IR"/>
        </w:rPr>
        <w:t xml:space="preserve"> </w:t>
      </w:r>
      <w:r w:rsidR="0077008B" w:rsidRPr="00D86FE8">
        <w:rPr>
          <w:rFonts w:asciiTheme="majorBidi" w:hAnsiTheme="majorBidi" w:cstheme="majorBidi"/>
          <w:sz w:val="24"/>
          <w:szCs w:val="24"/>
          <w:lang w:bidi="fa-IR"/>
        </w:rPr>
        <w:fldChar w:fldCharType="begin" w:fldLock="1"/>
      </w:r>
      <w:r w:rsidR="002840E3" w:rsidRPr="00D86FE8">
        <w:rPr>
          <w:rFonts w:asciiTheme="majorBidi" w:hAnsiTheme="majorBidi" w:cstheme="majorBidi"/>
          <w:sz w:val="24"/>
          <w:szCs w:val="24"/>
          <w:lang w:bidi="fa-IR"/>
        </w:rPr>
        <w:instrText>ADDIN CSL_CITATION {"citationItems":[{"id":"ITEM-1","itemData":{"DOI":"10.1109/TPWRD.2014.2370763","ISSN":"08858977","abstract":"The loss-of-excitation (LOE) event threatens the generator and power system stability. Several methods have been proposed for LOE detection, most of which are based on the impedance trajectory. These approaches may not be able to distinguish between LOE and the stable generator swing (SGS). Thus, allocating an operation time delay is usually used to overcome the LOE relay misoperation due to SGS. This paper presents a new approach for the LOE relay. The proposed strategy exploits a combined scheme based on the derivative of the terminal voltage and the output reactive power of the generator. Comprehensive simulation studies are accomplished for various generator conditions and system disturbances to determine the relay setting and to evaluate its performance. The performed studies demonstrate that the proposed strategy enhances security and operation time of the LOE relay, compared with some existing methods.","author":[{"dropping-particle":"","family":"Amini","given":"Mahdi","non-dropping-particle":"","parse-names":false,"suffix":""},{"dropping-particle":"","family":"Davarpanah","given":"Mahdi","non-dropping-particle":"","parse-names":false,"suffix":""},{"dropping-particle":"","family":"Sanaye-Pasand","given":"Majid","non-dropping-particle":"","parse-names":false,"suffix":""}],"container-title":"IEEE Transactions on Power Delivery","id":"ITEM-1","issue":"3","issued":{"date-parts":[["2015"]]},"title":"A novel approach to detect the synchronous generator loss of excitation","type":"article-journal","volume":"30"},"uris":["http://www.mendeley.com/documents/?uuid=473e23e7-64f9-3967-ba47-2cc970594e5d"]}],"mendeley":{"formattedCitation":"[4]","plainTextFormattedCitation":"[4]","previouslyFormattedCitation":"[4]"},"properties":{"noteIndex":0},"schema":"https://github.com/citation-style-language/schema/raw/master/csl-citation.json"}</w:instrText>
      </w:r>
      <w:r w:rsidR="0077008B" w:rsidRPr="00D86FE8">
        <w:rPr>
          <w:rFonts w:asciiTheme="majorBidi" w:hAnsiTheme="majorBidi" w:cstheme="majorBidi"/>
          <w:sz w:val="24"/>
          <w:szCs w:val="24"/>
          <w:lang w:bidi="fa-IR"/>
        </w:rPr>
        <w:fldChar w:fldCharType="separate"/>
      </w:r>
      <w:r w:rsidR="002840E3" w:rsidRPr="00D86FE8">
        <w:rPr>
          <w:rFonts w:asciiTheme="majorBidi" w:hAnsiTheme="majorBidi" w:cstheme="majorBidi"/>
          <w:noProof/>
          <w:sz w:val="24"/>
          <w:szCs w:val="24"/>
          <w:lang w:bidi="fa-IR"/>
        </w:rPr>
        <w:t>[4]</w:t>
      </w:r>
      <w:r w:rsidR="0077008B" w:rsidRPr="00D86FE8">
        <w:rPr>
          <w:rFonts w:asciiTheme="majorBidi" w:hAnsiTheme="majorBidi" w:cstheme="majorBidi"/>
          <w:sz w:val="24"/>
          <w:szCs w:val="24"/>
          <w:lang w:bidi="fa-IR"/>
        </w:rPr>
        <w:fldChar w:fldCharType="end"/>
      </w:r>
      <w:r w:rsidR="0077008B" w:rsidRPr="00D86FE8">
        <w:rPr>
          <w:rFonts w:asciiTheme="majorBidi" w:hAnsiTheme="majorBidi" w:cstheme="majorBidi"/>
          <w:sz w:val="24"/>
          <w:szCs w:val="24"/>
          <w:lang w:bidi="fa-IR"/>
        </w:rPr>
        <w:t>, a delay of 1.7 seconds is incorporated to prevent maloperation</w:t>
      </w:r>
      <w:r w:rsidRPr="00D86FE8">
        <w:rPr>
          <w:rFonts w:asciiTheme="majorBidi" w:hAnsiTheme="majorBidi" w:cstheme="majorBidi"/>
          <w:sz w:val="24"/>
          <w:szCs w:val="24"/>
          <w:lang w:bidi="fa-IR"/>
        </w:rPr>
        <w:t xml:space="preserve">. </w:t>
      </w:r>
      <w:r w:rsidR="005E2DBF" w:rsidRPr="005E2DBF">
        <w:rPr>
          <w:rFonts w:asciiTheme="majorBidi" w:hAnsiTheme="majorBidi" w:cstheme="majorBidi"/>
          <w:sz w:val="24"/>
          <w:szCs w:val="24"/>
          <w:lang w:bidi="fa-IR"/>
        </w:rPr>
        <w:t>A new technique using field flux linkage and field current was put out in</w:t>
      </w:r>
      <w:r w:rsidR="005E2DBF">
        <w:rPr>
          <w:rFonts w:asciiTheme="majorBidi" w:hAnsiTheme="majorBidi" w:cstheme="majorBidi"/>
          <w:sz w:val="24"/>
          <w:szCs w:val="24"/>
          <w:lang w:bidi="fa-IR"/>
        </w:rPr>
        <w:t xml:space="preserve"> </w:t>
      </w:r>
      <w:r w:rsidR="00114956" w:rsidRPr="00D86FE8">
        <w:rPr>
          <w:rStyle w:val="FootnoteReference"/>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{"citationItems":[{"id":"ITEM-1","itemData":{"DOI":"10.1109/TPWRD.2017.2718839","ISSN":"08858977","abstract":"This paper 1) introduces a new approach for dependable and secure detection of loss-of-field (LOF) events based on estimating rotor signals, 2) implements digital algorithm of the corresponding LOF relay in an industrial hardware platform, and 3) evaluates performance of the LOF relay in a real-Time-digital-simulator (RTDS) based control-hardware-in-The-loop (CHIL) environment. The main features of the proposed relay as compared with the conventional approaches include 1) capability to discriminate between system disturbances and LOF events, and 2) dependability and higher speed of the LOF detection mechanism. To evaluate the proposed approach performance for various types of LOF events, a detailed excitation system is modeled and implemented in the RTDS-based CHIL environment. This paper also verifies superior performance of the proposed LOF relay as compared with that of a conventional impedance-based LOF relay, using the RTDS-based CHIL platform.","author":[{"dropping-particle":"","family":"Abedini","given":"Moein","non-dropping-particle":"","parse-names":false,"suffix":""},{"dropping-particle":"","family":"Sanaye-Pasand","given":"Majid","non-dropping-particle":"","parse-names":false,"suffix":""},{"dropping-particle":"","family":"Davarpanah","given":"Mahdi","non-dropping-particle":"","parse-names":false,"suffix":""},{"dropping-particle":"","family":"Iravani","given":"Reza","non-dropping-particle":"","parse-names":false,"suffix":""}],"container-title":"IEEE Transactions on Power Delivery","id":"ITEM-1","issue":"2","issued":{"date-parts":[["2018"]]},"title":"A Loss-of-Field Detection Relay Based on Rotor Signals Estimation","type":"article-journal","volume":"33"},"uris":["http://www.mendeley.com/documents/?uuid=b60a6dc0-1519-3de3-b3ba-96f553b53996"]}],"mendeley":{"formattedCitation":"[24]","plainTextFormattedCitation":"[24]","previouslyFormattedCitation":"[24]"},"properties":{"noteIndex":0},"schema":"https://github.com/citation-style-language/schema/raw/master/csl-citation.json"}</w:instrText>
      </w:r>
      <w:r w:rsidR="00114956" w:rsidRPr="00D86FE8">
        <w:rPr>
          <w:rStyle w:val="FootnoteReference"/>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[24]</w:t>
      </w:r>
      <w:r w:rsidR="00114956" w:rsidRPr="00D86FE8">
        <w:rPr>
          <w:rStyle w:val="FootnoteReference"/>
          <w:rFonts w:asciiTheme="majorBidi" w:hAnsiTheme="majorBidi" w:cstheme="majorBidi"/>
          <w:sz w:val="24"/>
          <w:szCs w:val="24"/>
          <w:lang w:bidi="fa-IR"/>
        </w:rPr>
        <w:fldChar w:fldCharType="end"/>
      </w:r>
      <w:r w:rsidR="005E2DBF">
        <w:rPr>
          <w:rFonts w:asciiTheme="majorBidi" w:hAnsiTheme="majorBidi" w:cstheme="majorBidi"/>
          <w:sz w:val="24"/>
          <w:szCs w:val="24"/>
          <w:lang w:bidi="fa-IR"/>
        </w:rPr>
        <w:t xml:space="preserve">. </w:t>
      </w:r>
      <w:r w:rsidR="00114956" w:rsidRPr="00D86FE8">
        <w:rPr>
          <w:rStyle w:val="FootnoteReference"/>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{"citationItems":[{"id":"ITEM-1","itemData":{"DOI":"10.1016/j.epsr.2014.09.019","ISSN":"03787796","abstract":"This paper deals with the impact of shunt-FACTS devices on the synchronous generator loss of excitation (LOE) protection. Considered shunt-FACTS devices in this paper include the static VAR compensator (SVC) and static synchronous compensator (STATCOM). The SVC has been modeled by thyristor switched capacitor (TSC) and thyristor controlled reactor (TCR) branches. Also, 48-pulsed converter is used to model STATCOM. The LOE relay considered in this paper is a negative offset mho distance relay containing two zones. It has been shown that injected reactive power of by shunt-FACTS devices prevents from the generator voltage drop during LOE, which causes the operation of LOE relay to be delayed. It has been also shown that when an incomplete LOE occurs, the presence of shunt-FACTS devices leads to under-reach of the relay. In this paper, various operational conditions of the power system and shunt-FACTS devices have been surveyed to authenticate the results.","author":[{"dropping-particle":"","family":"Ghorbani","given":"Amir","non-dropping-particle":"","parse-names":false,"suffix":""},{"dropping-particle":"","family":"Mozafari","given":"Babak","non-dropping-particle":"","parse-names":false,"suffix":""},{"dropping-particle":"","family":"Soleymani","given":"Soodabeh","non-dropping-particle":"","parse-names":false,"suffix":""},{"dropping-particle":"","family":"Ranjbar","given":"Ali Mohammad","non-dropping-particle":"","parse-names":false,"suffix":""}],"container-title":"Electric Power Systems Research","id":"ITEM-1","issued":{"date-parts":[["2015"]]},"title":"Operation of synchronous generator LOE protection in the presence of shunt-FACTS","type":"article-journal","volume":"119"},"uris":["http://www.mendeley.com/documents/?uuid=3a669516-2649-37fc-9bfd-f79e09e9542e"]}],"mendeley":{"formattedCitation":"[25]","plainTextFormattedCitation":"[25]","previouslyFormattedCitation":"[25]"},"properties":{"noteIndex":0},"schema":"https://github.com/citation-style-language/schema/raw/master/csl-citation.json"}</w:instrText>
      </w:r>
      <w:r w:rsidR="00114956" w:rsidRPr="00D86FE8">
        <w:rPr>
          <w:rStyle w:val="FootnoteReference"/>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[25]</w:t>
      </w:r>
      <w:r w:rsidR="00114956" w:rsidRPr="00D86FE8">
        <w:rPr>
          <w:rStyle w:val="FootnoteReference"/>
          <w:rFonts w:asciiTheme="majorBidi" w:hAnsiTheme="majorBidi" w:cstheme="majorBidi"/>
          <w:sz w:val="24"/>
          <w:szCs w:val="24"/>
          <w:lang w:bidi="fa-IR"/>
        </w:rPr>
        <w:fldChar w:fldCharType="end"/>
      </w:r>
      <w:r w:rsidR="00114956" w:rsidRPr="00D86FE8">
        <w:rPr>
          <w:rStyle w:val="FootnoteReference"/>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{"citationItems":[{"id":"ITEM-1","itemData":{"DOI":"10.1049/iet-gtd.2014.0859","ISSN":"17518695","abstract":"In order to increase the power transfer and providing the optimum utilisation of the power system capability, application of flexible alternating current transmission system (FACTS) devices technology, such as static synchronous compensator (STATCOM), has been attracted, in recent years. However, the STATCOM changes the voltage and current of the power system that disturb the operation of the impedance-based synchronous generator loss of excitation (LOE) protection. Then, this study proposes a new flux-based LOE protection method, in the presence of STATCOM, that is based on the local variation of the flux linkage of the generator available at the location of relay. The mentioned relay is independent of other generator protection relays without any coordination. In order to show the satisfying operation of the proposed method, some simulations have been carried out in the Matlab/Simulink software. A single-machine infinite bus and a three-machine infinite bus systems have been used in simulations. The results show that the presence of STATCOM has no important effect on the performance of proposed relay opposite to a negative offset relay with two protective zones (the widely used impedance method) which is affected by STATCOM operation.","author":[{"dropping-particle":"","family":"Yaghobi","given":"Hamid","non-dropping-particle":"","parse-names":false,"suffix":""}],"container-title":"IET Generation, Transmission and Distribution","id":"ITEM-1","issue":"9","issued":{"date-parts":[["2015"]]},"title":"Impact of static synchronous compensator on flux-based synchronous generator loss of excitation protection","type":"article-journal","volume":"9"},"uris":["http://www.mendeley.com/documents/?uuid=4b8797c8-5302-3e4f-9cbf-4b61332d60e8"]}],"mendeley":{"formattedCitation":"[26]","plainTextFormattedCitation":"[26]","previouslyFormattedCitation":"[26]"},"properties":{"noteIndex":0},"schema":"https://github.com/citation-style-language/schema/raw/master/csl-citation.json"}</w:instrText>
      </w:r>
      <w:r w:rsidR="00114956" w:rsidRPr="00D86FE8">
        <w:rPr>
          <w:rStyle w:val="FootnoteReference"/>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[26]</w:t>
      </w:r>
      <w:r w:rsidR="00114956" w:rsidRPr="00D86FE8">
        <w:rPr>
          <w:rStyle w:val="FootnoteReference"/>
          <w:rFonts w:asciiTheme="majorBidi" w:hAnsiTheme="majorBidi" w:cstheme="majorBidi"/>
          <w:sz w:val="24"/>
          <w:szCs w:val="24"/>
          <w:lang w:bidi="fa-IR"/>
        </w:rPr>
        <w:fldChar w:fldCharType="end"/>
      </w:r>
      <w:r w:rsidR="005E2DBF">
        <w:rPr>
          <w:rFonts w:asciiTheme="majorBidi" w:hAnsiTheme="majorBidi" w:cstheme="majorBidi"/>
          <w:sz w:val="24"/>
          <w:szCs w:val="24"/>
          <w:lang w:bidi="fa-IR"/>
        </w:rPr>
        <w:t xml:space="preserve"> </w:t>
      </w:r>
      <w:r w:rsidR="005E2DBF" w:rsidRPr="005E2DBF">
        <w:rPr>
          <w:rFonts w:asciiTheme="majorBidi" w:hAnsiTheme="majorBidi" w:cstheme="majorBidi"/>
          <w:sz w:val="24"/>
          <w:szCs w:val="24"/>
          <w:lang w:bidi="fa-IR"/>
        </w:rPr>
        <w:t xml:space="preserve">have looked at how </w:t>
      </w:r>
      <w:r w:rsidR="005E2DBF">
        <w:rPr>
          <w:rFonts w:asciiTheme="majorBidi" w:hAnsiTheme="majorBidi" w:cstheme="majorBidi"/>
          <w:sz w:val="24"/>
          <w:szCs w:val="24"/>
          <w:lang w:bidi="fa-IR"/>
        </w:rPr>
        <w:t>F</w:t>
      </w:r>
      <w:r w:rsidR="005E2DBF" w:rsidRPr="005E2DBF">
        <w:rPr>
          <w:rFonts w:asciiTheme="majorBidi" w:hAnsiTheme="majorBidi" w:cstheme="majorBidi"/>
          <w:sz w:val="24"/>
          <w:szCs w:val="24"/>
          <w:lang w:bidi="fa-IR"/>
        </w:rPr>
        <w:t xml:space="preserve">lexible </w:t>
      </w:r>
      <w:r w:rsidR="005E2DBF">
        <w:rPr>
          <w:rFonts w:asciiTheme="majorBidi" w:hAnsiTheme="majorBidi" w:cstheme="majorBidi"/>
          <w:sz w:val="24"/>
          <w:szCs w:val="24"/>
          <w:lang w:bidi="fa-IR"/>
        </w:rPr>
        <w:t>A</w:t>
      </w:r>
      <w:r w:rsidR="005E2DBF" w:rsidRPr="005E2DBF">
        <w:rPr>
          <w:rFonts w:asciiTheme="majorBidi" w:hAnsiTheme="majorBidi" w:cstheme="majorBidi"/>
          <w:sz w:val="24"/>
          <w:szCs w:val="24"/>
          <w:lang w:bidi="fa-IR"/>
        </w:rPr>
        <w:t xml:space="preserve">lternating </w:t>
      </w:r>
      <w:r w:rsidR="005E2DBF">
        <w:rPr>
          <w:rFonts w:asciiTheme="majorBidi" w:hAnsiTheme="majorBidi" w:cstheme="majorBidi"/>
          <w:sz w:val="24"/>
          <w:szCs w:val="24"/>
          <w:lang w:bidi="fa-IR"/>
        </w:rPr>
        <w:t>C</w:t>
      </w:r>
      <w:r w:rsidR="005E2DBF" w:rsidRPr="005E2DBF">
        <w:rPr>
          <w:rFonts w:asciiTheme="majorBidi" w:hAnsiTheme="majorBidi" w:cstheme="majorBidi"/>
          <w:sz w:val="24"/>
          <w:szCs w:val="24"/>
          <w:lang w:bidi="fa-IR"/>
        </w:rPr>
        <w:t xml:space="preserve">urrent </w:t>
      </w:r>
      <w:r w:rsidR="005E2DBF">
        <w:rPr>
          <w:rFonts w:asciiTheme="majorBidi" w:hAnsiTheme="majorBidi" w:cstheme="majorBidi"/>
          <w:sz w:val="24"/>
          <w:szCs w:val="24"/>
          <w:lang w:bidi="fa-IR"/>
        </w:rPr>
        <w:t>T</w:t>
      </w:r>
      <w:r w:rsidR="005E2DBF" w:rsidRPr="005E2DBF">
        <w:rPr>
          <w:rFonts w:asciiTheme="majorBidi" w:hAnsiTheme="majorBidi" w:cstheme="majorBidi"/>
          <w:sz w:val="24"/>
          <w:szCs w:val="24"/>
          <w:lang w:bidi="fa-IR"/>
        </w:rPr>
        <w:t xml:space="preserve">ransmission </w:t>
      </w:r>
      <w:r w:rsidR="005E2DBF">
        <w:rPr>
          <w:rFonts w:asciiTheme="majorBidi" w:hAnsiTheme="majorBidi" w:cstheme="majorBidi"/>
          <w:sz w:val="24"/>
          <w:szCs w:val="24"/>
          <w:lang w:bidi="fa-IR"/>
        </w:rPr>
        <w:t>S</w:t>
      </w:r>
      <w:r w:rsidR="005E2DBF" w:rsidRPr="005E2DBF">
        <w:rPr>
          <w:rFonts w:asciiTheme="majorBidi" w:hAnsiTheme="majorBidi" w:cstheme="majorBidi"/>
          <w:sz w:val="24"/>
          <w:szCs w:val="24"/>
          <w:lang w:bidi="fa-IR"/>
        </w:rPr>
        <w:t>ystem (FACTS) devices affect LOE relays.</w:t>
      </w:r>
    </w:p>
    <w:p w14:paraId="103772C2" w14:textId="3DA9492C" w:rsidR="004C656C" w:rsidRPr="00D86FE8" w:rsidRDefault="005E2DBF" w:rsidP="005E2DBF">
      <w:pPr>
        <w:spacing w:line="276" w:lineRule="auto"/>
        <w:jc w:val="both"/>
        <w:rPr>
          <w:rFonts w:asciiTheme="majorBidi" w:hAnsiTheme="majorBidi" w:cstheme="majorBidi"/>
          <w:sz w:val="24"/>
          <w:szCs w:val="24"/>
          <w:lang w:bidi="fa-IR"/>
        </w:rPr>
      </w:pPr>
      <w:r w:rsidRPr="005E2DBF">
        <w:rPr>
          <w:rFonts w:asciiTheme="majorBidi" w:hAnsiTheme="majorBidi" w:cstheme="majorBidi"/>
          <w:sz w:val="24"/>
          <w:szCs w:val="24"/>
          <w:lang w:bidi="fa-IR"/>
        </w:rPr>
        <w:lastRenderedPageBreak/>
        <w:t>The second-order derivative of the generator's output reactive power stays positive for a few seconds after an LOE event, according to a new method for detecting LOEs. The study stressed how important it is to include a time delay in order to prevent mal-operation, especially when SPS is present. Interestingly, a novel technique for minimizing this time delay was incorporated into the suggested solution, bringing it into line with the slowest power swing conditions</w:t>
      </w:r>
      <w:r>
        <w:rPr>
          <w:rFonts w:asciiTheme="majorBidi" w:hAnsiTheme="majorBidi" w:cstheme="majorBidi"/>
          <w:sz w:val="24"/>
          <w:szCs w:val="24"/>
          <w:lang w:bidi="fa-IR"/>
        </w:rPr>
        <w:t xml:space="preserve"> </w:t>
      </w:r>
      <w:r w:rsidR="004C656C" w:rsidRPr="00D86FE8">
        <w:rPr>
          <w:rFonts w:asciiTheme="majorBidi" w:hAnsiTheme="majorBidi" w:cstheme="majorBidi"/>
          <w:sz w:val="24"/>
          <w:szCs w:val="24"/>
          <w:rtl/>
          <w:lang w:bidi="fa-IR"/>
        </w:rPr>
        <w:fldChar w:fldCharType="begin" w:fldLock="1"/>
      </w:r>
      <w:r w:rsidR="000F00E0" w:rsidRPr="00D86FE8">
        <w:rPr>
          <w:rFonts w:asciiTheme="majorBidi" w:hAnsiTheme="majorBidi" w:cstheme="majorBidi"/>
          <w:sz w:val="24"/>
          <w:szCs w:val="24"/>
          <w:lang w:bidi="fa-IR"/>
        </w:rPr>
        <w:instrText>ADDIN CSL_CITATION {"citationItems":[{"id":"ITEM-1","itemData":{"DOI":"10.1049/iet-gtd.2018.5049","ISSN":"17518687","abstract":"The loss of excitation (LOE) is one of the main faults of the synchronous generator, which may cause serious damages to generator and makes the power system unstable. The main problem to distinguish between LOE and stable power swing (SPS) is a time delay, which is a main part of the detection time in all recent protection methods. This study presents a new method for LOE detection in the synchronous generator, which reduces time delay by half. The proposed method exploits a new index which is based on the variation of the generator output reactive power. It is a combination of the first-and second-order derivative of the generator output reactive power. In this method, after the generator losses its excitation, the proposed index will become and remain negative for a while. To prevent mal-operating under slowest power swing condition, the time delay of 0.85 s is used. The performance of the proposed method is evaluated under different conditions. The simulation results and experimental tests confirm the accuracy and fast operation of the proposed method.","author":[{"dropping-particle":"","family":"Noroozi","given":"Naser","non-dropping-particle":"","parse-names":false,"suffix":""},{"dropping-particle":"","family":"Alinejad-Beromi","given":"Yousef","non-dropping-particle":"","parse-names":false,"suffix":""},{"dropping-particle":"","family":"Yaghobi","given":"Hamid","non-dropping-particle":"","parse-names":false,"suffix":""}],"container-title":"IET Generation, Transmission and Distribution","id":"ITEM-1","issue":"4","issued":{"date-parts":[["2019"]]},"title":"Fast approach to detect generator loss of excitation based on reactive power variation","type":"article-journal","volume":"13"},"uris":["http://www.mendeley.com/documents/?uuid=7cb6fddf-3602-3ba9-9c8f-81ed455cd2dc"]}],"mendeley":{"formattedCitation":"[27]","plainTextFormattedCitation":"[27]","previouslyFormattedCitation":"[27]"},"properties":{"noteIndex":0},"schema":"https://github.com/citation-style-language/schema/raw/master/csl-citation.json"}</w:instrText>
      </w:r>
      <w:r w:rsidR="004C656C" w:rsidRPr="00D86FE8">
        <w:rPr>
          <w:rFonts w:asciiTheme="majorBidi" w:hAnsiTheme="majorBidi" w:cstheme="majorBidi"/>
          <w:sz w:val="24"/>
          <w:szCs w:val="24"/>
          <w:rtl/>
          <w:lang w:bidi="fa-IR"/>
        </w:rPr>
        <w:fldChar w:fldCharType="separate"/>
      </w:r>
      <w:r w:rsidR="00936B34" w:rsidRPr="00D86FE8">
        <w:rPr>
          <w:rFonts w:asciiTheme="majorBidi" w:hAnsiTheme="majorBidi" w:cstheme="majorBidi"/>
          <w:noProof/>
          <w:sz w:val="24"/>
          <w:szCs w:val="24"/>
          <w:lang w:bidi="fa-IR"/>
        </w:rPr>
        <w:t>[27]</w:t>
      </w:r>
      <w:r w:rsidR="004C656C" w:rsidRPr="00D86FE8">
        <w:rPr>
          <w:rFonts w:asciiTheme="majorBidi" w:hAnsiTheme="majorBidi" w:cstheme="majorBidi"/>
          <w:sz w:val="24"/>
          <w:szCs w:val="24"/>
          <w:rtl/>
          <w:lang w:bidi="fa-IR"/>
        </w:rPr>
        <w:fldChar w:fldCharType="end"/>
      </w:r>
      <w:r w:rsidR="004C656C" w:rsidRPr="00D86FE8">
        <w:rPr>
          <w:rFonts w:asciiTheme="majorBidi" w:hAnsiTheme="majorBidi" w:cstheme="majorBidi" w:hint="cs"/>
          <w:sz w:val="24"/>
          <w:szCs w:val="24"/>
          <w:rtl/>
          <w:lang w:bidi="fa-IR"/>
        </w:rPr>
        <w:t>.</w:t>
      </w:r>
      <w:r>
        <w:rPr>
          <w:rFonts w:asciiTheme="majorBidi" w:hAnsiTheme="majorBidi" w:cstheme="majorBidi"/>
          <w:sz w:val="24"/>
          <w:szCs w:val="24"/>
          <w:lang w:bidi="fa-IR"/>
        </w:rPr>
        <w:t xml:space="preserve"> </w:t>
      </w:r>
      <w:r w:rsidRPr="005E2DBF">
        <w:rPr>
          <w:rFonts w:asciiTheme="majorBidi" w:hAnsiTheme="majorBidi" w:cstheme="majorBidi"/>
          <w:sz w:val="24"/>
          <w:szCs w:val="24"/>
          <w:lang w:bidi="fa-IR"/>
        </w:rPr>
        <w:t>A study suggests a dynamic state estimation method for detecting LOE in synchronous machines, demonstrating improved accuracy and speed compared to impedance-based techniques</w:t>
      </w:r>
      <w:r>
        <w:rPr>
          <w:rFonts w:asciiTheme="majorBidi" w:hAnsiTheme="majorBidi" w:cstheme="majorBidi"/>
          <w:sz w:val="24"/>
          <w:szCs w:val="24"/>
          <w:lang w:bidi="fa-IR"/>
        </w:rPr>
        <w:t xml:space="preserve"> </w:t>
      </w:r>
      <w:r w:rsidR="004C656C" w:rsidRPr="00D86FE8">
        <w:rPr>
          <w:rStyle w:val="FootnoteReference"/>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{"citationItems":[{"id":"ITEM-1","itemData":{"DOI":"10.1049/gtd2.13106","ISSN":"17518695","abstract":"One of the common methods to detect Loss of Excitation (LOE) is the impedance-based technique. But it is too slow, and may show incorrect performance when faced with power system disturbances like stable power swings (SPS). To improve the aforementioned problems, a new index is introduced based on the change of transient states of the synchronous generator which are estimated by Extended Kalman filter (EKF). The principal idea of the proposed method is that the angle between the transient voltage and q-axis internal voltage phasor will be increasing during LOE events. Therefore, this angle and its derivative are used. Estimation of the internal variables of the generator is used to achieve the angle between transient voltage and internal voltage phasor. To evaluate the efficiency of this algorithm, numerous simulations are performed on various networks and in different operating conditions. The simulation results of the method demonstrate that this approach both reduces the detection time in most cases and improves its security in the encounter of the other disturbances. Experimentally, the performance of the proposed method is evaluated by using a 5 kVA laboratory generator. Experimental studies show that the presented algorithm performed correctly detects LOE and SPS conditions.","author":[{"dropping-particle":"","family":"Momeni","given":"Ehsan","non-dropping-particle":"","parse-names":false,"suffix":""},{"dropping-particle":"","family":"Yaghobi","given":"Hamid","non-dropping-particle":"","parse-names":false,"suffix":""},{"dropping-particle":"","family":"Shahzadi","given":"Ali","non-dropping-particle":"","parse-names":false,"suffix":""}],"container-title":"IET Generation, Transmission and Distribution","id":"ITEM-1","issue":"3","issued":{"date-parts":[["2024"]]},"title":"Using dynamic state estimation to detect loss of excitation in synchronous generators","type":"article-journal","volume":"18"},"uris":["http://www.mendeley.com/documents/?uuid=024586ab-e794-3854-a8be-5a7f781ffbc4"]}],"mendeley":{"formattedCitation":"[28]","plainTextFormattedCitation":"[28]","previouslyFormattedCitation":"[28]"},"properties":{"noteIndex":0},"schema":"https://github.com/citation-style-language/schema/raw/master/csl-citation.json"}</w:instrText>
      </w:r>
      <w:r w:rsidR="004C656C" w:rsidRPr="00D86FE8">
        <w:rPr>
          <w:rStyle w:val="FootnoteReference"/>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[28]</w:t>
      </w:r>
      <w:r w:rsidR="004C656C" w:rsidRPr="00D86FE8">
        <w:rPr>
          <w:rStyle w:val="FootnoteReference"/>
          <w:rFonts w:asciiTheme="majorBidi" w:hAnsiTheme="majorBidi" w:cstheme="majorBidi"/>
          <w:sz w:val="24"/>
          <w:szCs w:val="24"/>
          <w:lang w:bidi="fa-IR"/>
        </w:rPr>
        <w:fldChar w:fldCharType="end"/>
      </w:r>
      <w:r w:rsidR="004C656C" w:rsidRPr="00D86FE8">
        <w:rPr>
          <w:rFonts w:asciiTheme="majorBidi" w:hAnsiTheme="majorBidi" w:cstheme="majorBidi" w:hint="cs"/>
          <w:sz w:val="24"/>
          <w:szCs w:val="24"/>
          <w:rtl/>
          <w:lang w:bidi="fa-IR"/>
        </w:rPr>
        <w:t>.</w:t>
      </w:r>
    </w:p>
    <w:p w14:paraId="6059A5B6" w14:textId="2793F0E3" w:rsidR="00EF5432" w:rsidRPr="00D86FE8" w:rsidRDefault="009728E6" w:rsidP="00D86FE8">
      <w:pPr>
        <w:spacing w:line="276" w:lineRule="auto"/>
        <w:jc w:val="both"/>
        <w:rPr>
          <w:rFonts w:asciiTheme="majorBidi" w:hAnsiTheme="majorBidi" w:cstheme="majorBidi"/>
          <w:sz w:val="24"/>
          <w:szCs w:val="24"/>
          <w:rtl/>
        </w:rPr>
      </w:pPr>
      <w:r w:rsidRPr="009728E6">
        <w:rPr>
          <w:rFonts w:asciiTheme="majorBidi" w:hAnsiTheme="majorBidi" w:cstheme="majorBidi"/>
          <w:sz w:val="24"/>
          <w:szCs w:val="24"/>
        </w:rPr>
        <w:t>A new method for detecting LOE based on a shaft speed variation index is presented in this paper. The suggested approach has been validated on a test network under a variety of situations through extensive simulations. The findings show that the suggested approach reliably separates LOE from SPS circumstances and offers the fastest LOE identification</w:t>
      </w:r>
      <w:r w:rsidR="00EF5432" w:rsidRPr="00D86FE8">
        <w:rPr>
          <w:rFonts w:asciiTheme="majorBidi" w:hAnsiTheme="majorBidi" w:cstheme="majorBidi" w:hint="cs"/>
          <w:sz w:val="24"/>
          <w:szCs w:val="24"/>
          <w:rtl/>
        </w:rPr>
        <w:t>.</w:t>
      </w:r>
    </w:p>
    <w:p w14:paraId="59CB115B" w14:textId="387A05DA" w:rsidR="006F5F1F" w:rsidRPr="00D86FE8" w:rsidRDefault="00836C0D" w:rsidP="00D86FE8">
      <w:pPr>
        <w:spacing w:line="276" w:lineRule="auto"/>
        <w:jc w:val="both"/>
        <w:rPr>
          <w:rFonts w:asciiTheme="majorBidi" w:hAnsiTheme="majorBidi" w:cstheme="majorBidi"/>
          <w:sz w:val="24"/>
          <w:szCs w:val="24"/>
          <w:rtl/>
        </w:rPr>
      </w:pPr>
      <w:r w:rsidRPr="00D86FE8">
        <w:rPr>
          <w:rFonts w:asciiTheme="majorBidi" w:hAnsiTheme="majorBidi" w:cstheme="majorBidi"/>
          <w:sz w:val="24"/>
          <w:szCs w:val="24"/>
        </w:rPr>
        <w:t>In the following sections, the proposed method is introduced and validated through both theoretical analysis and extensive simulations under various network conditions. The method's performance is then evaluated by simulating its application in both single-machine and multi-machine systems, where it is compared with existing methods in terms of effectiveness and reliability. The paper concludes with a summary of findings and offers recommendations for future research.</w:t>
      </w:r>
    </w:p>
    <w:p w14:paraId="6D2C0806" w14:textId="41DE6278" w:rsidR="000B73F8" w:rsidRPr="00D86FE8" w:rsidRDefault="00EC5607" w:rsidP="00D86FE8">
      <w:pPr>
        <w:spacing w:line="276" w:lineRule="auto"/>
        <w:jc w:val="both"/>
        <w:rPr>
          <w:rFonts w:asciiTheme="majorBidi" w:hAnsiTheme="majorBidi" w:cstheme="majorBidi"/>
          <w:sz w:val="24"/>
          <w:szCs w:val="24"/>
        </w:rPr>
      </w:pPr>
      <w:r w:rsidRPr="00D56558">
        <w:rPr>
          <w:rFonts w:asciiTheme="majorBidi" w:hAnsiTheme="majorBidi" w:cstheme="majorBidi"/>
          <w:sz w:val="24"/>
          <w:szCs w:val="24"/>
        </w:rPr>
        <w:t>2-</w:t>
      </w:r>
      <w:r w:rsidR="00E84F2B" w:rsidRPr="00D56558">
        <w:rPr>
          <w:rFonts w:asciiTheme="majorBidi" w:hAnsiTheme="majorBidi" w:cstheme="majorBidi"/>
          <w:sz w:val="24"/>
          <w:szCs w:val="24"/>
        </w:rPr>
        <w:t>PROPOSED METHOD</w:t>
      </w:r>
      <w:r w:rsidR="009766BA" w:rsidRPr="00D86FE8">
        <w:rPr>
          <w:rFonts w:asciiTheme="majorBidi" w:hAnsiTheme="majorBidi" w:cstheme="majorBidi"/>
          <w:sz w:val="24"/>
          <w:szCs w:val="24"/>
        </w:rPr>
        <w:t xml:space="preserve"> </w:t>
      </w:r>
    </w:p>
    <w:p w14:paraId="0E08EAD6" w14:textId="2A54F1AC" w:rsidR="0039273E" w:rsidRPr="00D86FE8" w:rsidRDefault="0039273E" w:rsidP="00D86FE8">
      <w:pPr>
        <w:spacing w:line="276" w:lineRule="auto"/>
        <w:jc w:val="both"/>
        <w:rPr>
          <w:rFonts w:asciiTheme="majorBidi" w:hAnsiTheme="majorBidi" w:cstheme="majorBidi"/>
          <w:sz w:val="24"/>
          <w:szCs w:val="24"/>
        </w:rPr>
      </w:pPr>
      <w:r w:rsidRPr="00D86FE8">
        <w:rPr>
          <w:rFonts w:asciiTheme="majorBidi" w:hAnsiTheme="majorBidi" w:cstheme="majorBidi"/>
          <w:i/>
          <w:iCs/>
          <w:sz w:val="24"/>
          <w:szCs w:val="24"/>
        </w:rPr>
        <w:t xml:space="preserve">1-Studied </w:t>
      </w:r>
      <w:r w:rsidR="00D20BC1">
        <w:rPr>
          <w:rFonts w:asciiTheme="majorBidi" w:hAnsiTheme="majorBidi" w:cstheme="majorBidi"/>
          <w:i/>
          <w:iCs/>
          <w:sz w:val="24"/>
          <w:szCs w:val="24"/>
        </w:rPr>
        <w:t>s</w:t>
      </w:r>
      <w:r w:rsidRPr="00D86FE8">
        <w:rPr>
          <w:rFonts w:asciiTheme="majorBidi" w:hAnsiTheme="majorBidi" w:cstheme="majorBidi"/>
          <w:i/>
          <w:iCs/>
          <w:sz w:val="24"/>
          <w:szCs w:val="24"/>
        </w:rPr>
        <w:t>ystem</w:t>
      </w:r>
    </w:p>
    <w:p w14:paraId="2763FA62" w14:textId="28889029" w:rsidR="008671AD" w:rsidRPr="00D86FE8" w:rsidRDefault="009766BA"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 xml:space="preserve">The power grid under study is typically modeled as a single machine connected to an infinite bus through transmission lines, that is widely used by authors of technical books </w:t>
      </w:r>
      <w:r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{"citationItems":[{"id":"ITEM-1","itemData":{"URL":"https://ieeexplore.ieee.org/document/8526571","accessed":{"date-parts":[["2024","9","2"]]},"id":"ITEM-1","issued":{"date-parts":[["0"]]},"title":"C37.102-2006 - IEEE Guide for AC Generator Protection | IEEE Standard | IEEE Xplore","type":"webpage"},"uris":["http://www.mendeley.com/documents/?uuid=97157544-a5a9-361b-8d6f-87a018bf2b90"]}],"mendeley":{"formattedCitation":"[3]","plainTextFormattedCitation":"[3]","previouslyFormattedCitation":"[3]"},"properties":{"noteIndex":0},"schema":"https://github.com/citation-style-language/schema/raw/master/csl-citation.json"}</w:instrText>
      </w:r>
      <w:r w:rsidRPr="00D86FE8">
        <w:rPr>
          <w:rFonts w:asciiTheme="majorBidi" w:hAnsiTheme="majorBidi" w:cstheme="majorBidi"/>
          <w:sz w:val="24"/>
          <w:szCs w:val="24"/>
        </w:rPr>
        <w:fldChar w:fldCharType="separate"/>
      </w:r>
      <w:r w:rsidR="002840E3" w:rsidRPr="00D86FE8">
        <w:rPr>
          <w:rFonts w:asciiTheme="majorBidi" w:hAnsiTheme="majorBidi" w:cstheme="majorBidi"/>
          <w:noProof/>
          <w:sz w:val="24"/>
          <w:szCs w:val="24"/>
        </w:rPr>
        <w:t>[3]</w:t>
      </w:r>
      <w:r w:rsidRPr="00D86FE8">
        <w:rPr>
          <w:rFonts w:asciiTheme="majorBidi" w:hAnsiTheme="majorBidi" w:cstheme="majorBidi"/>
          <w:sz w:val="24"/>
          <w:szCs w:val="24"/>
        </w:rPr>
        <w:fldChar w:fldCharType="end"/>
      </w:r>
      <w:r w:rsidRPr="00D86FE8">
        <w:rPr>
          <w:rFonts w:asciiTheme="majorBidi" w:hAnsiTheme="majorBidi" w:cstheme="majorBidi"/>
          <w:sz w:val="24"/>
          <w:szCs w:val="24"/>
        </w:rPr>
        <w:t xml:space="preserve">, and researchers </w:t>
      </w:r>
      <w:r w:rsidRPr="00D86FE8">
        <w:rPr>
          <w:rFonts w:asciiTheme="majorBidi" w:hAnsiTheme="majorBidi" w:cstheme="majorBidi"/>
          <w:sz w:val="24"/>
          <w:szCs w:val="24"/>
        </w:rPr>
        <w:fldChar w:fldCharType="begin" w:fldLock="1"/>
      </w:r>
      <w:r w:rsidR="000F00E0" w:rsidRPr="00D86FE8">
        <w:rPr>
          <w:rFonts w:asciiTheme="majorBidi" w:hAnsiTheme="majorBidi" w:cstheme="majorBidi"/>
          <w:sz w:val="24"/>
          <w:szCs w:val="24"/>
        </w:rPr>
        <w:instrText>ADDIN CSL_CITATION {"citationItems":[{"id":"ITEM-1","itemData":{"DOI":"10.1049/gtd2.13106","ISSN":"17518695","abstract":"One of the common methods to detect Loss of Excitation (LOE) is the impedance-based technique. But it is too slow, and may show incorrect performance when faced with power system disturbances like stable power swings (SPS). To improve the aforementioned problems, a new index is introduced based on the change of transient states of the synchronous generator which are estimated by Extended Kalman filter (EKF). The principal idea of the proposed method is that the angle between the transient voltage and q-axis internal voltage phasor will be increasing during LOE events. Therefore, this angle and its derivative are used. Estimation of the internal variables of the generator is used to achieve the angle between transient voltage and internal voltage phasor. To evaluate the efficiency of this algorithm, numerous simulations are performed on various networks and in different operating conditions. The simulation results of the method demonstrate that this approach both reduces the detection time in most cases and improves its security in the encounter of the other disturbances. Experimentally, the performance of the proposed method is evaluated by using a 5 kVA laboratory generator. Experimental studies show that the presented algorithm performed correctly detects LOE and SPS conditions.","author":[{"dropping-particle":"","family":"Momeni","given":"Ehsan","non-dropping-particle":"","parse-names":false,"suffix":""},{"dropping-particle":"","family":"Yaghobi","given":"Hamid","non-dropping-particle":"","parse-names":false,"suffix":""},{"dropping-particle":"","family":"Shahzadi","given":"Ali","non-dropping-particle":"","parse-names":false,"suffix":""}],"container-title":"IET Generation, Transmission and Distribution","id":"ITEM-1","issue":"3","issued":{"date-parts":[["2024"]]},"title":"Using dynamic state estimation to detect loss of excitation in synchronous generators","type":"article-journal","volume":"18"},"uris":["http://www.mendeley.com/documents/?uuid=024586ab-e794-3854-a8be-5a7f781ffbc4"]},{"id":"ITEM-2","itemData":{"DOI":"10.1049/iet-gtd.2014.0859","ISSN":"17518695","abstract":"In order to increase the power transfer and providing the optimum utilisation of the power system capability, application of flexible alternating current transmission system (FACTS) devices technology, such as static synchronous compensator (STATCOM), has been attracted, in recent years. However, the STATCOM changes the voltage and current of the power system that disturb the operation of the impedance-based synchronous generator loss of excitation (LOE) protection. Then, this study proposes a new flux-based LOE protection method, in the presence of STATCOM, that is based on the local variation of the flux linkage of the generator available at the location of relay. The mentioned relay is independent of other generator protection relays without any coordination. In order to show the satisfying operation of the proposed method, some simulations have been carried out in the Matlab/Simulink software. A single-machine infinite bus and a three-machine infinite bus systems have been used in simulations. The results show that the presence of STATCOM has no important effect on the performance of proposed relay opposite to a negative offset relay with two protective zones (the widely used impedance method) which is affected by STATCOM operation.","author":[{"dropping-particle":"","family":"Yaghobi","given":"Hamid","non-dropping-particle":"","parse-names":false,"suffix":""}],"container-title":"IET Generation, Transmission and Distribution","id":"ITEM-2","issue":"9","issued":{"date-parts":[["2015"]]},"title":"Impact of static synchronous compensator on flux-based synchronous generator loss of excitation protection","type":"article-journal","volume":"9"},"uris":["http://www.mendeley.com/documents/?uuid=4b8797c8-5302-3e4f-9cbf-4b61332d60e8"]},{"id":"ITEM-3","itemData":{"DOI":"10.1016/j.epsr.2014.09.019","ISSN":"03787796","abstract":"This paper deals with the impact of shunt-FACTS devices on the synchronous generator loss of excitation (LOE) protection. Considered shunt-FACTS devices in this paper include the static VAR compensator (SVC) and static synchronous compensator (STATCOM). The SVC has been modeled by thyristor switched capacitor (TSC) and thyristor controlled reactor (TCR) branches. Also, 48-pulsed converter is used to model STATCOM. The LOE relay considered in this paper is a negative offset mho distance relay containing two zones. It has been shown that injected reactive power of by shunt-FACTS devices prevents from the generator voltage drop during LOE, which causes the operation of LOE relay to be delayed. It has been also shown that when an incomplete LOE occurs, the presence of shunt-FACTS devices leads to under-reach of the relay. In this paper, various operational conditions of the power system and shunt-FACTS devices have been surveyed to authenticate the results.","author":[{"dropping-particle":"","family":"Ghorbani","given":"Amir","non-dropping-particle":"","parse-names":false,"suffix":""},{"dropping-particle":"","family":"Mozafari","given":"Babak","non-dropping-particle":"","parse-names":false,"suffix":""},{"dropping-particle":"","family":"Soleymani","given":"Soodabeh","non-dropping-particle":"","parse-names":false,"suffix":""},{"dropping-particle":"","family":"Ranjbar","given":"Ali Mohammad","non-dropping-particle":"","parse-names":false,"suffix":""}],"container-title":"Electric Power Systems Research","id":"ITEM-3","issued":{"date-parts":[["2015"]]},"title":"Operation of synchronous generator LOE protection in the presence of shunt-FACTS","type":"article-journal","volume":"119"},"uris":["http://www.mendeley.com/documents/?uuid=3a669516-2649-37fc-9bfd-f79e09e9542e"]},{"id":"ITEM-4","itemData":{"DOI":"10.1049/iet-gtd.2016.1494","ISSN":"17518687","abstract":"This study introduces a new analytical approach for the detection of loss of excitation (LOE) in a synchronous generator that uses only one local variable. The proposed method applies the mathematical analysis based on the generator armature current variation. In this method, after the generator loses its excitation, the second order derivative of generator armature current becomes and remains positive until a loss of synchronism event occurs. Simulations are performed for different levels of generator conditions and loads, and the results confirm the mathematical analysis. To demonstrate the suitability of the proposed method, comparisons are made with other protection methods. Studies show that the proposed strategy offers a better security and faster detection of LOE compared with the previous methods.","author":[{"dropping-particle":"","family":"Noroozi","given":"Naser","non-dropping-particle":"","parse-names":false,"suffix":""},{"dropping-particle":"","family":"Yaghobi","given":"Hamid","non-dropping-particle":"","parse-names":false,"suffix":""},{"dropping-particle":"","family":"Alinejad-Beromi","given":"Yoosef","non-dropping-particle":"","parse-names":false,"suffix":""}],"container-title":"IET Generation, Transmission and Distribution","id":"ITEM-4","issue":"9","issued":{"date-parts":[["2017"]]},"title":"Analytical technique for synchronous generator loss-of-excitation protection","type":"article-journal","volume":"11"},"uris":["http://www.mendeley.com/documents/?uuid=42d050f8-9f3a-3d78-a6ed-e1794ada7fe4"]},{"id":"ITEM-5","itemData":{"DOI":"10.1109/TPWRD.2017.2718839","ISSN":"08858977","abstract":"This paper 1) introduces a new approach for dependable and secure detection of loss-of-field (LOF) events based on estimating rotor signals, 2) implements digital algorithm of the corresponding LOF relay in an industrial hardware platform, and 3) evaluates performance of the LOF relay in a real-Time-digital-simulator (RTDS) based control-hardware-in-The-loop (CHIL) environment. The main features of the proposed relay as compared with the conventional approaches include 1) capability to discriminate between system disturbances and LOF events, and 2) dependability and higher speed of the LOF detection mechanism. To evaluate the proposed approach performance for various types of LOF events, a detailed excitation system is modeled and implemented in the RTDS-based CHIL environment. This paper also verifies superior performance of the proposed LOF relay as compared with that of a conventional impedance-based LOF relay, using the RTDS-based CHIL platform.","author":[{"dropping-particle":"","family":"Abedini","given":"Moein","non-dropping-particle":"","parse-names":false,"suffix":""},{"dropping-particle":"","family":"Sanaye-Pasand","given":"Majid","non-dropping-particle":"","parse-names":false,"suffix":""},{"dropping-particle":"","family":"Davarpanah","given":"Mahdi","non-dropping-particle":"","parse-names":false,"suffix":""},{"dropping-particle":"","family":"Iravani","given":"Reza","non-dropping-particle":"","parse-names":false,"suffix":""}],"container-title":"IEEE Transactions on Power Delivery","id":"ITEM-5","issue":"2","issued":{"date-parts":[["2018"]]},"title":"A Loss-of-Field Detection Relay Based on Rotor Signals Estimation","type":"article-journal","volume":"33"},"uris":["http://www.mendeley.com/documents/?uuid=b60a6dc0-1519-3de3-b3ba-96f553b53996"]},{"id":"ITEM-6","itemData":{"DOI":"10.1109/TEC.2017.2697501","ISSN":"08858969","abstract":"Loss-of-field (LOF) phenomenon in synchronous generators may cause equipment damage and voltage drop in the power system, which can be terminated to a blackout. Conventional schemes, which detect LOF on the basis of the measured impedance from the generator terminal viewpoint, have some major drawbacks such as low speed, complicated setting procedure, and unsecure performance in the face of similar phenomena, e.g., stable power swing. In this paper, different electrical quantities of the generator including terminal voltage (V), current (I ), active (P) and reactive power (Q), and power angle (δ) variations are studied to achieve a secure technique for LOF protection in synchronous generators. Comprehensive studies show that a simple criterion based on polarities of V, Q, and δ variations is accessible to achieve this goal, which does not need a complicated procedure to set it. To evaluate the performance of the proposed algorithm, some cases are simulated on sample power systems under various operating conditions. Also, superiority of the proposed algorithm in comparison with the other schemes is proven by the obtained results, as well. Moreover, the proposed technique is experimentally tested by using some 2-kVA laboratory generators to detect LOF.","author":[{"dropping-particle":"","family":"Hasani","given":"Abbas","non-dropping-particle":"","parse-names":false,"suffix":""},{"dropping-particle":"","family":"Haghjoo","given":"Farhad","non-dropping-particle":"","parse-names":false,"suffix":""}],"container-title":"IEEE Transactions on Energy Conversion","id":"ITEM-6","issue":"4","issued":{"date-parts":[["2017"]]},"title":"A Secure and Setting-Free Technique to Detect Loss of Field in Synchronous Generators","type":"article-journal","volume":"32"},"uris":["http://www.mendeley.com/documents/?uuid=319a2e1c-f525-3411-89c7-5e1a673616c3"]},{"id":"ITEM-7","itemData":{"DOI":"10.1049/iet-epa.2016.0551","ISSN":"17518679","abstract":"Loss of field (LOF) phenomenon in synchronous generators may cause serious damages and voltage drop in the power system, which can result in a blackout. Conventional methods, which detect LOF on the basis of the measured impedance from terminal viewpoint, are slow and may exhibit mal-operation in the face of other phenomena, e.g. stable power swing (SPS). In this paper, a novel technique is proposed to detect LOF in synchronous generators on the basis of some electrical quantities variations including voltage of terminal (V ), current (I ), active power (P), reactive power (Q) and power angle (d). To evaluate the performance of the proposed algorithm, some cases are simulated under various operation conditions. Obtained results show that this algorithm on the basis of V, Q and d not only can be considered as a fast LOF detector in comparison with the conventional impedance-based schemes, but also it is a robust and secure technique in the face of SPS and other power system disturbances. The proposed algorithm is tested by using an experimental setup including the laboratory synchronous generators, too. The obtained results show that the proposed technique can exhibit suitable performance in the actual conditions.","author":[{"dropping-particle":"","family":"Hasani","given":"Abbas","non-dropping-particle":"","parse-names":false,"suffix":""},{"dropping-particle":"","family":"Haghjoo","given":"Farhad","non-dropping-particle":"","parse-names":false,"suffix":""}],"container-title":"IET Electric Power Applications","id":"ITEM-7","issue":"4","issued":{"date-parts":[["2017"]]},"title":"Fast and secure detection technique for loss of field occurrence in synchronous generators","type":"article-journal","volume":"11"},"uris":["http://www.mendeley.com/documents/?uuid=628af5cf-2a24-3e5b-8913-c07aee554797"]},{"id":"ITEM-8","itemData":{"DOI":"10.1049/IET-GTD.2016.1009","ISSN":"17518695","abstract":"Loss of excitation (LOE) event threatens both the generator and power system stability. Numerous approaches have been proposed for LOE detection, most of which use the impedance trajectory. Such methods may maloperate under system disturbances, especially power swings. This study presents a new approach for LOE detection by estimating the field flux linkage participation (FFLP) in the stator flux linkage. Intrinsically, this newly defined index mainly depends on the generator excitation system and thus highly reduces when an LOE takes place. The FFLP parameter can easily be calculated using stator voltage and current signals. All kinds of LOE events cannot be studied using most available simulation software. To cover all of them, utilising state variables, a generator model connected to a power system is implemented. Performed simulation studies demonstrate that the proposed strategy not only considerably decreases the LOE relay operation time, but also improves the LOE relay security against system disturbances. In addition, the proposed approach is experimentally evaluated on a 10 kVA synchronous generator.","author":[{"dropping-particle":"","family":"Abedini","given":"Moein","non-dropping-particle":"","parse-names":false,"suffix":""},{"dropping-particle":"","family":"Sanaye-Pasand","given":"Majid","non-dropping-particle":"","parse-names":false,"suffix":""},{"dropping-particle":"","family":"Davarpanah","given":"Mahdi","non-dropping-particle":"","parse-names":false,"suffix":""}],"container-title":"IET Generation, Transmission and Distribution","id":"ITEM-8","issue":"1","issued":{"date-parts":[["2017"]]},"title":"Flux linkage estimation based loss of excitation relay for synchronous generator","type":"article-journal","volume":"11"},"uris":["http://www.mendeley.com/documents/?uuid=01ce3e93-0066-3757-856a-04d3f47ee0d1"]},{"id":"ITEM-9","itemData":{"DOI":"10.1002/ETEP.1626","ISSN":"20507038","abstract":"This contribution deals with the analysis of synchronous generator loss of excitation (LOE) protection. This paper presents a new method for detecting LOE in synchronous generator based on the variation of the magnetic flux linkage in the air gap. To show the effectiveness of the proposed protection, comparisons are made with the conventional LOE protection methods by considering different generator sizes. The simulation results show that the proposed method is useful and effective to detect LOE conditions. The main advantage of this method is its speed and sensitivity. Copyright © 2012 John Wiley and Sons, Ltd.","author":[{"dropping-particle":"","family":"Yaghobi","given":"Hamid","non-dropping-particle":"","parse-names":false,"suffix":""},{"dropping-particle":"","family":"Mortazavi","given":"Hashem","non-dropping-particle":"","parse-names":false,"suffix":""},{"dropping-particle":"","family":"Ansari","given":"Kourosh","non-dropping-particle":"","parse-names":false,"suffix":""},{"dropping-particle":"","family":"Mashhadi","given":"Habib Rajabi","non-dropping-particle":"","parse-names":false,"suffix":""},{"dropping-particle":"","family":"Zadeh","given":"Hassan Khorashadi","non-dropping-particle":"","parse-names":false,"suffix":""},{"dropping-particle":"","family":"Borzoe","given":"Hossein","non-dropping-particle":"","parse-names":false,"suffix":""}],"container-title":"International Transactions on Electrical Energy Systems","id":"ITEM-9","issue":"6","issued":{"date-parts":[["2012","9"]]},"page":"802-817","title":"Study on application of flux linkage of synchronous generator for loss of excitation detection","type":"article-journal","volume":"23"},"uris":["http://www.mendeley.com/documents/?uuid=70ae5f46-3e49-3715-8c3a-b2d3cfa00186"]},{"id":"ITEM-10","itemData":{"DOI":"10.1002/ETEP.1922","ISSN":"20507038","abstract":"This paper presents a novel method for synchronous generator loss of excitation (LOE) protection during and after different external faults. This method is based on the variation of the magnetic flux linkage in the air gap combined with negative sequence current. Extensive simulations show that the proposed method has various distinct features that are advantageous over existing schemes. Speed and sensitivity are the main points featured in the proposed technique. Also, the distinctive feature is that the proposed method prevent of LOE relay incorrect operation during and after external faults. The effectiveness of the proposed protection is demonstrated by comparing it with the conventional LOE protection.","author":[{"dropping-particle":"","family":"Yaghobi","given":"Hamid","non-dropping-particle":"","parse-names":false,"suffix":""},{"dropping-particle":"","family":"Mortazavi","given":"Hashem","non-dropping-particle":"","parse-names":false,"suffix":""}],"container-title":"International Transactions on Electrical Energy Systems","id":"ITEM-10","issue":"9","issued":{"date-parts":[["2015","9","1"]]},"page":"1717-1735","publisher":"John Wiley and Sons Ltd","title":"A novel method to prevent incorrect operation of synchronous generator loss of excitation relay during and after different external faults","type":"article-journal","volume":"25"},"uris":["http://www.mendeley.com/documents/?uuid=ebddee87-4d47-30a7-8213-5d4a39aca210"]}],"mendeley":{"formattedCitation":"[17], [18], [20], [22], [23], [24], [25], [26], [28], [29]","manualFormatting":"[17]-[28]","plainTextFormattedCitation":"[17], [18], [20], [22], [23], [24], [25], [26], [28], [29]","previouslyFormattedCitation":"[17], [18], [20], [22], [23], [24], [25], [26], [28], [29]"},"properties":{"noteIndex":0},"schema":"https://github.com/citation-style-language/schema/raw/master/csl-citation.json"}</w:instrText>
      </w:r>
      <w:r w:rsidRPr="00D86FE8">
        <w:rPr>
          <w:rFonts w:asciiTheme="majorBidi" w:hAnsiTheme="majorBidi" w:cstheme="majorBidi"/>
          <w:sz w:val="24"/>
          <w:szCs w:val="24"/>
        </w:rPr>
        <w:fldChar w:fldCharType="separate"/>
      </w:r>
      <w:r w:rsidRPr="00D86FE8">
        <w:rPr>
          <w:rFonts w:asciiTheme="majorBidi" w:hAnsiTheme="majorBidi" w:cstheme="majorBidi"/>
          <w:noProof/>
          <w:sz w:val="24"/>
          <w:szCs w:val="24"/>
        </w:rPr>
        <w:t>[17]-[28]</w:t>
      </w:r>
      <w:r w:rsidRPr="00D86FE8">
        <w:rPr>
          <w:rFonts w:asciiTheme="majorBidi" w:hAnsiTheme="majorBidi" w:cstheme="majorBidi"/>
          <w:sz w:val="24"/>
          <w:szCs w:val="24"/>
        </w:rPr>
        <w:fldChar w:fldCharType="end"/>
      </w:r>
      <w:r w:rsidRPr="00D86FE8">
        <w:rPr>
          <w:rFonts w:asciiTheme="majorBidi" w:hAnsiTheme="majorBidi" w:cstheme="majorBidi"/>
          <w:sz w:val="24"/>
          <w:szCs w:val="24"/>
        </w:rPr>
        <w:t xml:space="preserve"> </w:t>
      </w:r>
      <w:r w:rsidR="00B66487" w:rsidRPr="00D86FE8">
        <w:rPr>
          <w:rFonts w:asciiTheme="majorBidi" w:hAnsiTheme="majorBidi" w:cstheme="majorBidi"/>
          <w:sz w:val="24"/>
          <w:szCs w:val="24"/>
        </w:rPr>
        <w:t>as</w:t>
      </w:r>
      <w:r w:rsidRPr="00D86FE8">
        <w:rPr>
          <w:rFonts w:asciiTheme="majorBidi" w:hAnsiTheme="majorBidi" w:cstheme="majorBidi"/>
          <w:sz w:val="24"/>
          <w:szCs w:val="24"/>
        </w:rPr>
        <w:t xml:space="preserve"> shown in Figure 1. The </w:t>
      </w:r>
      <w:r w:rsidR="0039273E" w:rsidRPr="00D86FE8">
        <w:rPr>
          <w:rFonts w:asciiTheme="majorBidi" w:hAnsiTheme="majorBidi" w:cstheme="majorBidi"/>
          <w:sz w:val="24"/>
          <w:szCs w:val="24"/>
        </w:rPr>
        <w:t>single</w:t>
      </w:r>
      <w:r w:rsidR="00B66487" w:rsidRPr="00D86FE8">
        <w:rPr>
          <w:rFonts w:asciiTheme="majorBidi" w:hAnsiTheme="majorBidi" w:cstheme="majorBidi"/>
          <w:sz w:val="24"/>
          <w:szCs w:val="24"/>
        </w:rPr>
        <w:t>-</w:t>
      </w:r>
      <w:r w:rsidR="0039273E" w:rsidRPr="00D86FE8">
        <w:rPr>
          <w:rFonts w:asciiTheme="majorBidi" w:hAnsiTheme="majorBidi" w:cstheme="majorBidi"/>
          <w:sz w:val="24"/>
          <w:szCs w:val="24"/>
        </w:rPr>
        <w:t xml:space="preserve">machine infinite-bus system (SMIB) </w:t>
      </w:r>
      <w:r w:rsidRPr="00D86FE8">
        <w:rPr>
          <w:rFonts w:asciiTheme="majorBidi" w:hAnsiTheme="majorBidi" w:cstheme="majorBidi"/>
          <w:sz w:val="24"/>
          <w:szCs w:val="24"/>
        </w:rPr>
        <w:t>model serves to validate the generator state estimator and LOE fault detection algorithm. The system is simulated in MATLAB to estimate the generator's state variables and analyze their behavior during an LOE event.</w:t>
      </w:r>
      <w:r w:rsidR="00971960" w:rsidRPr="00D86FE8">
        <w:rPr>
          <w:rFonts w:asciiTheme="majorBidi" w:hAnsiTheme="majorBidi" w:cstheme="majorBidi"/>
          <w:sz w:val="24"/>
          <w:szCs w:val="24"/>
        </w:rPr>
        <w:t xml:space="preserve"> This approach is favored because the simulated system’s response to disturbances or faults closely matches the signals observed during real power swings.</w:t>
      </w:r>
      <w:r w:rsidR="00971960" w:rsidRPr="00D86FE8">
        <w:rPr>
          <w:rFonts w:asciiTheme="majorBidi" w:hAnsiTheme="majorBidi" w:cstheme="majorBidi" w:hint="cs"/>
          <w:sz w:val="24"/>
          <w:szCs w:val="24"/>
          <w:rtl/>
        </w:rPr>
        <w:t xml:space="preserve">  </w:t>
      </w:r>
      <w:r w:rsidRPr="00D86FE8">
        <w:rPr>
          <w:rFonts w:asciiTheme="majorBidi" w:hAnsiTheme="majorBidi" w:cstheme="majorBidi"/>
          <w:sz w:val="24"/>
          <w:szCs w:val="24"/>
        </w:rPr>
        <w:t>The simulation is conducted with a time step of 100 microseconds. The generator in the study has a terminal voltage of 13.8 kV and a power rating of 390 MVA, while the short-circuit capacity (SCC) of the external grid connected to the generator is set at 100,000 MVA.</w:t>
      </w:r>
    </w:p>
    <w:p w14:paraId="75138D58" w14:textId="1770723D" w:rsidR="0039273E" w:rsidRPr="00D86FE8" w:rsidRDefault="0039273E" w:rsidP="00D86FE8">
      <w:pPr>
        <w:spacing w:line="276" w:lineRule="auto"/>
        <w:jc w:val="both"/>
        <w:rPr>
          <w:rFonts w:asciiTheme="majorBidi" w:hAnsiTheme="majorBidi" w:cstheme="majorBidi"/>
          <w:sz w:val="24"/>
          <w:szCs w:val="24"/>
          <w:rtl/>
        </w:rPr>
      </w:pPr>
      <w:r w:rsidRPr="00D86FE8">
        <w:rPr>
          <w:rFonts w:asciiTheme="majorBidi" w:hAnsiTheme="majorBidi" w:cstheme="majorBidi"/>
          <w:i/>
          <w:iCs/>
          <w:sz w:val="24"/>
          <w:szCs w:val="24"/>
        </w:rPr>
        <w:t xml:space="preserve">2-Strategy </w:t>
      </w:r>
      <w:r w:rsidR="00D20BC1">
        <w:rPr>
          <w:rFonts w:asciiTheme="majorBidi" w:hAnsiTheme="majorBidi" w:cstheme="majorBidi"/>
          <w:i/>
          <w:iCs/>
          <w:sz w:val="24"/>
          <w:szCs w:val="24"/>
        </w:rPr>
        <w:t>c</w:t>
      </w:r>
      <w:r w:rsidRPr="00D86FE8">
        <w:rPr>
          <w:rFonts w:asciiTheme="majorBidi" w:hAnsiTheme="majorBidi" w:cstheme="majorBidi"/>
          <w:i/>
          <w:iCs/>
          <w:sz w:val="24"/>
          <w:szCs w:val="24"/>
        </w:rPr>
        <w:t>oncept</w:t>
      </w:r>
    </w:p>
    <w:p w14:paraId="79309E15" w14:textId="1B9A20E4" w:rsidR="00E84F2B" w:rsidRPr="00D86FE8" w:rsidRDefault="004245BE"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 xml:space="preserve">One of the key parameters influenced by </w:t>
      </w:r>
      <w:r w:rsidR="000A2D32" w:rsidRPr="00D86FE8">
        <w:rPr>
          <w:rFonts w:asciiTheme="majorBidi" w:hAnsiTheme="majorBidi" w:cstheme="majorBidi"/>
          <w:sz w:val="24"/>
          <w:szCs w:val="24"/>
        </w:rPr>
        <w:t>LOE</w:t>
      </w:r>
      <w:r w:rsidRPr="00D86FE8">
        <w:rPr>
          <w:rFonts w:asciiTheme="majorBidi" w:hAnsiTheme="majorBidi" w:cstheme="majorBidi"/>
          <w:sz w:val="24"/>
          <w:szCs w:val="24"/>
        </w:rPr>
        <w:t xml:space="preserve"> is rotor speed. In the event of such a </w:t>
      </w:r>
      <w:r w:rsidR="0039273E" w:rsidRPr="00D86FE8">
        <w:rPr>
          <w:rFonts w:asciiTheme="majorBidi" w:hAnsiTheme="majorBidi" w:cstheme="majorBidi"/>
          <w:sz w:val="24"/>
          <w:szCs w:val="24"/>
        </w:rPr>
        <w:t>LOE</w:t>
      </w:r>
      <w:r w:rsidRPr="00D86FE8">
        <w:rPr>
          <w:rFonts w:asciiTheme="majorBidi" w:hAnsiTheme="majorBidi" w:cstheme="majorBidi"/>
          <w:sz w:val="24"/>
          <w:szCs w:val="24"/>
        </w:rPr>
        <w:t>, the mechanical input power surpasses the electrical power, resulting in an increase in rotor speed</w:t>
      </w:r>
      <w:r w:rsidR="00AF310C" w:rsidRPr="00D86FE8">
        <w:rPr>
          <w:rFonts w:asciiTheme="majorBidi" w:hAnsiTheme="majorBidi" w:cstheme="majorBidi" w:hint="cs"/>
          <w:sz w:val="24"/>
          <w:szCs w:val="24"/>
          <w:rtl/>
        </w:rPr>
        <w:t xml:space="preserve"> </w:t>
      </w:r>
      <w:r w:rsidR="00AF310C"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{"citationItems":[{"id":"ITEM-1","itemData":{"ISBN":"007035958X","abstract":"\"Today's electric power systems are continually increasing in complexity due to interconnection growth, the use of new technologies, and financial and regulatory constraints. Sponsored by the Electric Power Research Institute, this expert engineering guide helps you deal effectively with stability and control problems resulting from these major changes in the industry. Power System Stability and Control contains the hands-on information you need to understand, model, analyze, and solve problems using the latest technical tools. You'll learn about the structure of modern power systems, the different levels of control, and the nature of stability problems you face in your day-to-day work. The book features a complete account of equipment characteristics and modeling techniques. Included is detailed coverage of generators, excitation systems, prime movers, ac and dc transmission, and system loads - plus principles of active and reactive power control, and models for control equipment. Different categories of power system stability are thoroughly covered with descriptions of numerous methods of analysis and control measures for mitigating the full spectrum of stability problems. This comprehensive source book is written from a pragmatic point of view, but without undue compromise in mathematical rigor. Filled with illustrative examples, it give the necessary basic theory and insight into practical aspects\"--Back cover. Foreword -- Preface -- Part I. General background. 1. General characteristics of modern power systems -- 2. Introduction to the power system stability problem -- Part II. Equipment characteristics and modelling. 3. Synchronous machine theory and modelling -- 4. Synchronous machine parameters -- 5. Synchronous machine representation in stability studies -- 6. AC transmission -- 7. Power system loads -- 8. Excitation systems -- 9. Prime movers and energy supply systems -- 10. High-voltage direct-current transmission -- 11. Control of active power and reactive power -- Part III. System stability: physical aspects, analysis, and improvement. 12. Small-signal stability -- 13. Transient stability -- 14. Voltage stability -- 15. Subsynchronous oscillations -- 16. Mid-term and long-term stability -- 17. Methods of improving stability -- Index.","author":[{"dropping-particle":"","family":"Kundur","given":"Prabha","non-dropping-particle":"","parse-names":false,"suffix":""}],"id":"ITEM-1","issued":{"date-parts":[["1994"]]},"page":"1176","title":"Power System Stability and Control - Prabha Kundur - McGraw-Hill Education","type":"article-journal"},"uris":["http://www.mendeley.com/documents/?uuid=8f66dcf1-8c02-301e-956d-4ec4cea37805"]}],"mendeley":{"formattedCitation":"[7]","plainTextFormattedCitation":"[7]","previouslyFormattedCitation":"[7]"},"properties":{"noteIndex":0},"schema":"https://github.com/citation-style-language/schema/raw/master/csl-citation.json"}</w:instrText>
      </w:r>
      <w:r w:rsidR="00AF310C"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[7]</w:t>
      </w:r>
      <w:r w:rsidR="00AF310C" w:rsidRPr="00D86FE8">
        <w:rPr>
          <w:rStyle w:val="FootnoteReference"/>
          <w:rFonts w:asciiTheme="majorBidi" w:hAnsiTheme="majorBidi" w:cstheme="majorBidi"/>
          <w:sz w:val="24"/>
          <w:szCs w:val="24"/>
        </w:rPr>
        <w:fldChar w:fldCharType="end"/>
      </w:r>
      <w:r w:rsidRPr="00D86FE8">
        <w:rPr>
          <w:rFonts w:asciiTheme="majorBidi" w:hAnsiTheme="majorBidi" w:cstheme="majorBidi"/>
          <w:sz w:val="24"/>
          <w:szCs w:val="24"/>
        </w:rPr>
        <w:t>. Research on the effects of LOE has demonstrated that the generator speed does not revert to its pre-fault value. Instead, it tends to oscillate above this value until the fault is either correct or the system los</w:t>
      </w:r>
      <w:r w:rsidR="00B66487" w:rsidRPr="00D86FE8">
        <w:rPr>
          <w:rFonts w:asciiTheme="majorBidi" w:hAnsiTheme="majorBidi" w:cstheme="majorBidi"/>
          <w:sz w:val="24"/>
          <w:szCs w:val="24"/>
        </w:rPr>
        <w:t>es</w:t>
      </w:r>
      <w:r w:rsidR="003A3474" w:rsidRPr="00D86FE8">
        <w:rPr>
          <w:rFonts w:asciiTheme="majorBidi" w:hAnsiTheme="majorBidi" w:cstheme="majorBidi"/>
          <w:sz w:val="24"/>
          <w:szCs w:val="24"/>
        </w:rPr>
        <w:t xml:space="preserve"> of</w:t>
      </w:r>
      <w:r w:rsidRPr="00D86FE8">
        <w:rPr>
          <w:rFonts w:asciiTheme="majorBidi" w:hAnsiTheme="majorBidi" w:cstheme="majorBidi"/>
          <w:sz w:val="24"/>
          <w:szCs w:val="24"/>
        </w:rPr>
        <w:t xml:space="preserve"> synchroni</w:t>
      </w:r>
      <w:r w:rsidR="003A3474" w:rsidRPr="00D86FE8">
        <w:rPr>
          <w:rFonts w:asciiTheme="majorBidi" w:hAnsiTheme="majorBidi" w:cstheme="majorBidi"/>
          <w:sz w:val="24"/>
          <w:szCs w:val="24"/>
        </w:rPr>
        <w:t>sm (LOS)</w:t>
      </w:r>
      <w:r w:rsidRPr="00D86FE8">
        <w:rPr>
          <w:rFonts w:asciiTheme="majorBidi" w:hAnsiTheme="majorBidi" w:cstheme="majorBidi"/>
          <w:sz w:val="24"/>
          <w:szCs w:val="24"/>
        </w:rPr>
        <w:t xml:space="preserve"> and transitions into instability.</w:t>
      </w:r>
    </w:p>
    <w:p w14:paraId="553DCAC5" w14:textId="39EB62DC" w:rsidR="004245BE" w:rsidRPr="00D86FE8" w:rsidRDefault="004245BE"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 xml:space="preserve">One of the equations used in generator modeling pertains to the dynamic modeling of the rotor. According to </w:t>
      </w:r>
      <w:r w:rsidR="00AF310C" w:rsidRPr="00D86FE8">
        <w:rPr>
          <w:rFonts w:asciiTheme="majorBidi" w:hAnsiTheme="majorBidi" w:cstheme="majorBidi"/>
          <w:sz w:val="24"/>
          <w:szCs w:val="24"/>
        </w:rPr>
        <w:fldChar w:fldCharType="begin" w:fldLock="1"/>
      </w:r>
      <w:r w:rsidR="000F00E0" w:rsidRPr="00D86FE8">
        <w:rPr>
          <w:rFonts w:asciiTheme="majorBidi" w:hAnsiTheme="majorBidi" w:cstheme="majorBidi"/>
          <w:sz w:val="24"/>
          <w:szCs w:val="24"/>
        </w:rPr>
        <w:instrText>ADDIN CSL_CITATION {"citationItems":[{"id":"ITEM-1","itemData":{"DOI":"10.1109/TEC.2017.2697501","ISSN":"08858969","abstract":"Loss-of-field (LOF) phenomenon in synchronous generators may cause equipment damage and voltage drop in the power system, which can be terminated to a blackout. Conventional schemes, which detect LOF on the basis of the measured impedance from the generator terminal viewpoint, have some major drawbacks such as low speed, complicated setting procedure, and unsecure performance in the face of similar phenomena, e.g., stable power swing. In this paper, different electrical quantities of the generator including terminal voltage (V), current (I ), active (P) and reactive power (Q), and power angle (δ) variations are studied to achieve a secure technique for LOF protection in synchronous generators. Comprehensive studies show that a simple criterion based on polarities of V, Q, and δ variations is accessible to achieve this goal, which does not need a complicated procedure to set it. To evaluate the performance of the proposed algorithm, some cases are simulated on sample power systems under various operating conditions. Also, superiority of the proposed algorithm in comparison with the other schemes is proven by the obtained results, as well. Moreover, the proposed technique is experimentally tested by using some 2-kVA laboratory generators to detect LOF.","author":[{"dropping-particle":"","family":"Hasani","given":"Abbas","non-dropping-particle":"","parse-names":false,"suffix":""},{"dropping-particle":"","family":"Haghjoo","given":"Farhad","non-dropping-particle":"","parse-names":false,"suffix":""}],"container-title":"IEEE Transactions on Energy Conversion","id":"ITEM-1","issue":"4","issued":{"date-parts":[["2017"]]},"title":"A Secure and Setting-Free Technique to Detect Loss of Field in Synchronous Generators","type":"article-journal","volume":"32"},"uris":["http://www.mendeley.com/documents/?uuid=319a2e1c-f525-3411-89c7-5e1a673616c3"]}],"mendeley":{"formattedCitation":"[22]","plainTextFormattedCitation":"[22]","previouslyFormattedCitation":"[22]"},"properties":{"noteIndex":0},"schema":"https://github.com/citation-style-language/schema/raw/master/csl-citation.json"}</w:instrText>
      </w:r>
      <w:r w:rsidR="00AF310C" w:rsidRPr="00D86FE8">
        <w:rPr>
          <w:rFonts w:asciiTheme="majorBidi" w:hAnsiTheme="majorBidi" w:cstheme="majorBidi"/>
          <w:sz w:val="24"/>
          <w:szCs w:val="24"/>
        </w:rPr>
        <w:fldChar w:fldCharType="separate"/>
      </w:r>
      <w:r w:rsidR="00936B34" w:rsidRPr="00D86FE8">
        <w:rPr>
          <w:rFonts w:asciiTheme="majorBidi" w:hAnsiTheme="majorBidi" w:cstheme="majorBidi"/>
          <w:noProof/>
          <w:sz w:val="24"/>
          <w:szCs w:val="24"/>
        </w:rPr>
        <w:t>[22]</w:t>
      </w:r>
      <w:r w:rsidR="00AF310C" w:rsidRPr="00D86FE8">
        <w:rPr>
          <w:rFonts w:asciiTheme="majorBidi" w:hAnsiTheme="majorBidi" w:cstheme="majorBidi"/>
          <w:sz w:val="24"/>
          <w:szCs w:val="24"/>
        </w:rPr>
        <w:fldChar w:fldCharType="end"/>
      </w:r>
      <w:r w:rsidR="000A2D32" w:rsidRPr="00D86FE8">
        <w:rPr>
          <w:rFonts w:asciiTheme="majorBidi" w:hAnsiTheme="majorBidi" w:cstheme="majorBidi"/>
          <w:sz w:val="24"/>
          <w:szCs w:val="24"/>
        </w:rPr>
        <w:t>:</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
        <w:gridCol w:w="2420"/>
      </w:tblGrid>
      <w:tr w:rsidR="004245BE" w:rsidRPr="00D86FE8" w14:paraId="47E545A5" w14:textId="77777777" w:rsidTr="000D3423">
        <w:trPr>
          <w:jc w:val="center"/>
        </w:trPr>
        <w:tc>
          <w:tcPr>
            <w:tcW w:w="0" w:type="auto"/>
          </w:tcPr>
          <w:p w14:paraId="437708E4" w14:textId="20DDC610" w:rsidR="004245BE" w:rsidRPr="00D86FE8" w:rsidRDefault="004245BE" w:rsidP="00D86FE8">
            <w:pPr>
              <w:pStyle w:val="a"/>
              <w:bidi w:val="0"/>
              <w:spacing w:line="276" w:lineRule="auto"/>
              <w:ind w:firstLine="0"/>
              <w:rPr>
                <w:rFonts w:asciiTheme="majorBidi" w:hAnsiTheme="majorBidi" w:cstheme="majorBidi"/>
                <w:szCs w:val="24"/>
                <w:rtl/>
              </w:rPr>
            </w:pPr>
            <w:r w:rsidRPr="00D86FE8">
              <w:rPr>
                <w:rFonts w:asciiTheme="majorBidi" w:hAnsiTheme="majorBidi" w:cstheme="majorBidi"/>
                <w:szCs w:val="24"/>
                <w:rtl/>
              </w:rPr>
              <w:lastRenderedPageBreak/>
              <w:t>(</w:t>
            </w:r>
            <w:r w:rsidR="00AF310C" w:rsidRPr="00D86FE8">
              <w:rPr>
                <w:rFonts w:asciiTheme="majorBidi" w:hAnsiTheme="majorBidi" w:cstheme="majorBidi" w:hint="cs"/>
                <w:szCs w:val="24"/>
                <w:rtl/>
              </w:rPr>
              <w:t>1</w:t>
            </w:r>
            <w:r w:rsidRPr="00D86FE8">
              <w:rPr>
                <w:rFonts w:asciiTheme="majorBidi" w:hAnsiTheme="majorBidi" w:cstheme="majorBidi"/>
                <w:szCs w:val="24"/>
                <w:rtl/>
              </w:rPr>
              <w:t>)</w:t>
            </w:r>
          </w:p>
        </w:tc>
        <w:bookmarkStart w:id="0" w:name="_Toc63112832"/>
        <w:tc>
          <w:tcPr>
            <w:tcW w:w="0" w:type="auto"/>
          </w:tcPr>
          <w:p w14:paraId="489CF163" w14:textId="77777777" w:rsidR="004245BE" w:rsidRPr="00D86FE8" w:rsidRDefault="00000000" w:rsidP="00D86FE8">
            <w:pPr>
              <w:pStyle w:val="a"/>
              <w:bidi w:val="0"/>
              <w:spacing w:line="276" w:lineRule="auto"/>
              <w:ind w:firstLine="0"/>
              <w:rPr>
                <w:rFonts w:asciiTheme="majorBidi" w:hAnsiTheme="majorBidi" w:cstheme="majorBidi"/>
                <w:iCs/>
                <w:szCs w:val="24"/>
                <w:rtl/>
              </w:rPr>
            </w:pPr>
            <m:oMathPara>
              <m:oMathParaPr>
                <m:jc m:val="left"/>
              </m:oMathParaPr>
              <m:oMath>
                <m:f>
                  <m:fPr>
                    <m:ctrlPr>
                      <w:rPr>
                        <w:rFonts w:ascii="Cambria Math" w:hAnsi="Cambria Math" w:cstheme="majorBidi"/>
                        <w:iCs/>
                        <w:szCs w:val="24"/>
                      </w:rPr>
                    </m:ctrlPr>
                  </m:fPr>
                  <m:num>
                    <m:sSup>
                      <m:sSupPr>
                        <m:ctrlPr>
                          <w:rPr>
                            <w:rFonts w:ascii="Cambria Math" w:hAnsi="Cambria Math" w:cstheme="majorBidi"/>
                            <w:iCs/>
                            <w:szCs w:val="24"/>
                          </w:rPr>
                        </m:ctrlPr>
                      </m:sSupPr>
                      <m:e>
                        <m:r>
                          <m:rPr>
                            <m:sty m:val="p"/>
                          </m:rPr>
                          <w:rPr>
                            <w:rFonts w:ascii="Cambria Math" w:hAnsi="Cambria Math" w:cstheme="majorBidi"/>
                            <w:szCs w:val="24"/>
                          </w:rPr>
                          <m:t>d</m:t>
                        </m:r>
                      </m:e>
                      <m:sup>
                        <m:r>
                          <m:rPr>
                            <m:sty m:val="p"/>
                          </m:rPr>
                          <w:rPr>
                            <w:rFonts w:ascii="Cambria Math" w:hAnsi="Cambria Math" w:cstheme="majorBidi"/>
                            <w:szCs w:val="24"/>
                          </w:rPr>
                          <m:t>2</m:t>
                        </m:r>
                      </m:sup>
                    </m:sSup>
                    <m:r>
                      <m:rPr>
                        <m:sty m:val="p"/>
                      </m:rPr>
                      <w:rPr>
                        <w:rFonts w:ascii="Cambria Math" w:hAnsi="Cambria Math" w:cstheme="majorBidi"/>
                        <w:szCs w:val="24"/>
                      </w:rPr>
                      <m:t>δ</m:t>
                    </m:r>
                    <m:d>
                      <m:dPr>
                        <m:ctrlPr>
                          <w:rPr>
                            <w:rFonts w:ascii="Cambria Math" w:hAnsi="Cambria Math" w:cstheme="majorBidi"/>
                            <w:iCs/>
                            <w:szCs w:val="24"/>
                          </w:rPr>
                        </m:ctrlPr>
                      </m:dPr>
                      <m:e>
                        <m:r>
                          <m:rPr>
                            <m:sty m:val="p"/>
                          </m:rPr>
                          <w:rPr>
                            <w:rFonts w:ascii="Cambria Math" w:hAnsi="Cambria Math" w:cstheme="majorBidi"/>
                            <w:szCs w:val="24"/>
                          </w:rPr>
                          <m:t>t</m:t>
                        </m:r>
                      </m:e>
                    </m:d>
                  </m:num>
                  <m:den>
                    <m:sSup>
                      <m:sSupPr>
                        <m:ctrlPr>
                          <w:rPr>
                            <w:rFonts w:ascii="Cambria Math" w:hAnsi="Cambria Math" w:cstheme="majorBidi"/>
                            <w:iCs/>
                            <w:szCs w:val="24"/>
                          </w:rPr>
                        </m:ctrlPr>
                      </m:sSupPr>
                      <m:e>
                        <m:r>
                          <m:rPr>
                            <m:sty m:val="p"/>
                          </m:rPr>
                          <w:rPr>
                            <w:rFonts w:ascii="Cambria Math" w:hAnsi="Cambria Math" w:cstheme="majorBidi"/>
                            <w:szCs w:val="24"/>
                          </w:rPr>
                          <m:t>dt</m:t>
                        </m:r>
                      </m:e>
                      <m:sup>
                        <m:r>
                          <m:rPr>
                            <m:sty m:val="p"/>
                          </m:rPr>
                          <w:rPr>
                            <w:rFonts w:ascii="Cambria Math" w:hAnsi="Cambria Math" w:cstheme="majorBidi"/>
                            <w:szCs w:val="24"/>
                          </w:rPr>
                          <m:t>2</m:t>
                        </m:r>
                      </m:sup>
                    </m:sSup>
                  </m:den>
                </m:f>
                <m:r>
                  <m:rPr>
                    <m:sty m:val="p"/>
                  </m:rPr>
                  <w:rPr>
                    <w:rFonts w:ascii="Cambria Math" w:hAnsi="Cambria Math" w:cstheme="majorBidi"/>
                    <w:szCs w:val="24"/>
                  </w:rPr>
                  <m:t>=</m:t>
                </m:r>
                <m:f>
                  <m:fPr>
                    <m:ctrlPr>
                      <w:rPr>
                        <w:rFonts w:ascii="Cambria Math" w:hAnsi="Cambria Math" w:cstheme="majorBidi"/>
                        <w:iCs/>
                        <w:szCs w:val="24"/>
                      </w:rPr>
                    </m:ctrlPr>
                  </m:fPr>
                  <m:num>
                    <m:r>
                      <m:rPr>
                        <m:sty m:val="p"/>
                      </m:rPr>
                      <w:rPr>
                        <w:rFonts w:ascii="Cambria Math" w:hAnsi="Cambria Math" w:cstheme="majorBidi"/>
                        <w:szCs w:val="24"/>
                      </w:rPr>
                      <m:t>π</m:t>
                    </m:r>
                    <m:sSub>
                      <m:sSubPr>
                        <m:ctrlPr>
                          <w:rPr>
                            <w:rFonts w:ascii="Cambria Math" w:hAnsi="Cambria Math" w:cstheme="majorBidi"/>
                            <w:iCs/>
                            <w:szCs w:val="24"/>
                          </w:rPr>
                        </m:ctrlPr>
                      </m:sSubPr>
                      <m:e>
                        <m:r>
                          <m:rPr>
                            <m:sty m:val="p"/>
                          </m:rPr>
                          <w:rPr>
                            <w:rFonts w:ascii="Cambria Math" w:hAnsi="Cambria Math" w:cstheme="majorBidi"/>
                            <w:szCs w:val="24"/>
                          </w:rPr>
                          <m:t>f</m:t>
                        </m:r>
                      </m:e>
                      <m:sub>
                        <m:r>
                          <m:rPr>
                            <m:sty m:val="p"/>
                          </m:rPr>
                          <w:rPr>
                            <w:rFonts w:ascii="Cambria Math" w:hAnsi="Cambria Math" w:cstheme="majorBidi"/>
                            <w:szCs w:val="24"/>
                          </w:rPr>
                          <m:t>s</m:t>
                        </m:r>
                      </m:sub>
                    </m:sSub>
                  </m:num>
                  <m:den>
                    <m:r>
                      <m:rPr>
                        <m:sty m:val="p"/>
                      </m:rPr>
                      <w:rPr>
                        <w:rFonts w:ascii="Cambria Math" w:hAnsi="Cambria Math" w:cstheme="majorBidi"/>
                        <w:szCs w:val="24"/>
                      </w:rPr>
                      <m:t>H</m:t>
                    </m:r>
                  </m:den>
                </m:f>
                <w:bookmarkStart w:id="1" w:name="OLE_LINK55"/>
                <w:bookmarkStart w:id="2" w:name="OLE_LINK56"/>
                <m:d>
                  <m:dPr>
                    <m:ctrlPr>
                      <w:rPr>
                        <w:rFonts w:ascii="Cambria Math" w:hAnsi="Cambria Math" w:cstheme="majorBidi"/>
                        <w:iCs/>
                        <w:szCs w:val="24"/>
                      </w:rPr>
                    </m:ctrlPr>
                  </m:dPr>
                  <m:e>
                    <m:sSub>
                      <m:sSubPr>
                        <m:ctrlPr>
                          <w:rPr>
                            <w:rFonts w:ascii="Cambria Math" w:hAnsi="Cambria Math" w:cstheme="majorBidi"/>
                            <w:iCs/>
                            <w:szCs w:val="24"/>
                          </w:rPr>
                        </m:ctrlPr>
                      </m:sSubPr>
                      <m:e>
                        <m:r>
                          <m:rPr>
                            <m:sty m:val="p"/>
                          </m:rPr>
                          <w:rPr>
                            <w:rFonts w:ascii="Cambria Math" w:hAnsi="Cambria Math" w:cstheme="majorBidi"/>
                            <w:szCs w:val="24"/>
                          </w:rPr>
                          <m:t>P</m:t>
                        </m:r>
                      </m:e>
                      <m:sub>
                        <m:r>
                          <m:rPr>
                            <m:sty m:val="p"/>
                          </m:rPr>
                          <w:rPr>
                            <w:rFonts w:ascii="Cambria Math" w:hAnsi="Cambria Math" w:cstheme="majorBidi"/>
                            <w:szCs w:val="24"/>
                          </w:rPr>
                          <m:t>m</m:t>
                        </m:r>
                      </m:sub>
                    </m:sSub>
                    <m:r>
                      <m:rPr>
                        <m:sty m:val="p"/>
                      </m:rPr>
                      <w:rPr>
                        <w:rFonts w:ascii="Cambria Math" w:hAnsi="Cambria Math" w:cstheme="majorBidi"/>
                        <w:szCs w:val="24"/>
                      </w:rPr>
                      <m:t>-P</m:t>
                    </m:r>
                  </m:e>
                </m:d>
              </m:oMath>
            </m:oMathPara>
            <w:bookmarkEnd w:id="0"/>
            <w:bookmarkEnd w:id="1"/>
            <w:bookmarkEnd w:id="2"/>
          </w:p>
        </w:tc>
      </w:tr>
      <w:tr w:rsidR="004245BE" w:rsidRPr="00D86FE8" w14:paraId="201F538D" w14:textId="77777777" w:rsidTr="000D3423">
        <w:trPr>
          <w:jc w:val="center"/>
        </w:trPr>
        <w:tc>
          <w:tcPr>
            <w:tcW w:w="0" w:type="auto"/>
          </w:tcPr>
          <w:p w14:paraId="41ADAD3F" w14:textId="75E81661" w:rsidR="004245BE" w:rsidRPr="00D86FE8" w:rsidRDefault="004245BE" w:rsidP="00D86FE8">
            <w:pPr>
              <w:pStyle w:val="a"/>
              <w:bidi w:val="0"/>
              <w:spacing w:line="276" w:lineRule="auto"/>
              <w:ind w:firstLine="0"/>
              <w:rPr>
                <w:rFonts w:asciiTheme="majorBidi" w:hAnsiTheme="majorBidi" w:cstheme="majorBidi"/>
                <w:szCs w:val="24"/>
                <w:rtl/>
              </w:rPr>
            </w:pPr>
            <w:r w:rsidRPr="00D86FE8">
              <w:rPr>
                <w:rFonts w:asciiTheme="majorBidi" w:hAnsiTheme="majorBidi" w:cstheme="majorBidi"/>
                <w:szCs w:val="24"/>
                <w:rtl/>
              </w:rPr>
              <w:t>(</w:t>
            </w:r>
            <w:r w:rsidR="00AF310C" w:rsidRPr="00D86FE8">
              <w:rPr>
                <w:rFonts w:asciiTheme="majorBidi" w:hAnsiTheme="majorBidi" w:cstheme="majorBidi" w:hint="cs"/>
                <w:szCs w:val="24"/>
                <w:rtl/>
              </w:rPr>
              <w:t>2</w:t>
            </w:r>
            <w:r w:rsidRPr="00D86FE8">
              <w:rPr>
                <w:rFonts w:asciiTheme="majorBidi" w:hAnsiTheme="majorBidi" w:cstheme="majorBidi"/>
                <w:szCs w:val="24"/>
                <w:rtl/>
              </w:rPr>
              <w:t>)</w:t>
            </w:r>
          </w:p>
        </w:tc>
        <w:bookmarkStart w:id="3" w:name="_Toc63112833"/>
        <w:tc>
          <w:tcPr>
            <w:tcW w:w="0" w:type="auto"/>
          </w:tcPr>
          <w:p w14:paraId="3EDC2FB7" w14:textId="77777777" w:rsidR="004245BE" w:rsidRPr="00D86FE8" w:rsidRDefault="00000000" w:rsidP="00D86FE8">
            <w:pPr>
              <w:pStyle w:val="a"/>
              <w:bidi w:val="0"/>
              <w:spacing w:line="276" w:lineRule="auto"/>
              <w:ind w:firstLine="0"/>
              <w:rPr>
                <w:rFonts w:asciiTheme="majorBidi" w:hAnsiTheme="majorBidi" w:cstheme="majorBidi"/>
                <w:iCs/>
                <w:szCs w:val="24"/>
                <w:rtl/>
              </w:rPr>
            </w:pPr>
            <m:oMathPara>
              <m:oMathParaPr>
                <m:jc m:val="left"/>
              </m:oMathParaPr>
              <m:oMath>
                <m:f>
                  <m:fPr>
                    <m:ctrlPr>
                      <w:rPr>
                        <w:rFonts w:ascii="Cambria Math" w:hAnsi="Cambria Math" w:cstheme="majorBidi"/>
                        <w:iCs/>
                        <w:szCs w:val="24"/>
                      </w:rPr>
                    </m:ctrlPr>
                  </m:fPr>
                  <m:num>
                    <m:sSup>
                      <m:sSupPr>
                        <m:ctrlPr>
                          <w:rPr>
                            <w:rFonts w:ascii="Cambria Math" w:hAnsi="Cambria Math" w:cstheme="majorBidi"/>
                            <w:iCs/>
                            <w:szCs w:val="24"/>
                          </w:rPr>
                        </m:ctrlPr>
                      </m:sSupPr>
                      <m:e>
                        <m:r>
                          <m:rPr>
                            <m:sty m:val="p"/>
                          </m:rPr>
                          <w:rPr>
                            <w:rFonts w:ascii="Cambria Math" w:hAnsi="Cambria Math" w:cstheme="majorBidi"/>
                            <w:szCs w:val="24"/>
                          </w:rPr>
                          <m:t>∆δ</m:t>
                        </m:r>
                      </m:e>
                      <m:sup>
                        <m:r>
                          <m:rPr>
                            <m:sty m:val="p"/>
                          </m:rPr>
                          <w:rPr>
                            <w:rFonts w:ascii="Cambria Math" w:hAnsi="Cambria Math" w:cstheme="majorBidi"/>
                            <w:szCs w:val="24"/>
                          </w:rPr>
                          <m:t>t</m:t>
                        </m:r>
                      </m:sup>
                    </m:sSup>
                  </m:num>
                  <m:den>
                    <m:r>
                      <m:rPr>
                        <m:sty m:val="p"/>
                      </m:rPr>
                      <w:rPr>
                        <w:rFonts w:ascii="Cambria Math" w:hAnsi="Cambria Math" w:cstheme="majorBidi"/>
                        <w:szCs w:val="24"/>
                      </w:rPr>
                      <m:t>∆t</m:t>
                    </m:r>
                  </m:den>
                </m:f>
                <m:r>
                  <m:rPr>
                    <m:sty m:val="p"/>
                  </m:rPr>
                  <w:rPr>
                    <w:rFonts w:ascii="Cambria Math" w:hAnsi="Cambria Math" w:cstheme="majorBidi"/>
                    <w:szCs w:val="24"/>
                  </w:rPr>
                  <m:t>=</m:t>
                </m:r>
                <m:sSup>
                  <m:sSupPr>
                    <m:ctrlPr>
                      <w:rPr>
                        <w:rFonts w:ascii="Cambria Math" w:hAnsi="Cambria Math" w:cstheme="majorBidi"/>
                        <w:iCs/>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m:t>
                    </m:r>
                  </m:sup>
                </m:sSup>
                <m:r>
                  <m:rPr>
                    <m:sty m:val="p"/>
                  </m:rPr>
                  <w:rPr>
                    <w:rFonts w:ascii="Cambria Math" w:hAnsi="Cambria Math" w:cstheme="majorBidi"/>
                    <w:szCs w:val="24"/>
                  </w:rPr>
                  <m:t>-</m:t>
                </m:r>
                <m:sSub>
                  <m:sSubPr>
                    <m:ctrlPr>
                      <w:rPr>
                        <w:rFonts w:ascii="Cambria Math" w:hAnsi="Cambria Math" w:cstheme="majorBidi"/>
                        <w:iCs/>
                        <w:szCs w:val="24"/>
                      </w:rPr>
                    </m:ctrlPr>
                  </m:sSubPr>
                  <m:e>
                    <m:r>
                      <m:rPr>
                        <m:sty m:val="p"/>
                      </m:rPr>
                      <w:rPr>
                        <w:rFonts w:ascii="Cambria Math" w:hAnsi="Cambria Math" w:cstheme="majorBidi"/>
                        <w:szCs w:val="24"/>
                      </w:rPr>
                      <m:t>ω</m:t>
                    </m:r>
                  </m:e>
                  <m:sub>
                    <m:r>
                      <m:rPr>
                        <m:sty m:val="p"/>
                      </m:rPr>
                      <w:rPr>
                        <w:rFonts w:ascii="Cambria Math" w:hAnsi="Cambria Math" w:cstheme="majorBidi"/>
                        <w:szCs w:val="24"/>
                      </w:rPr>
                      <m:t>s</m:t>
                    </m:r>
                  </m:sub>
                </m:sSub>
              </m:oMath>
            </m:oMathPara>
            <w:bookmarkEnd w:id="3"/>
          </w:p>
        </w:tc>
      </w:tr>
    </w:tbl>
    <w:p w14:paraId="76769B64" w14:textId="19505B6D" w:rsidR="004245BE" w:rsidRPr="00D86FE8" w:rsidRDefault="004245BE"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 xml:space="preserve">In this context, H(s) </w:t>
      </w:r>
      <m:oMath>
        <m:sSub>
          <m:sSubPr>
            <m:ctrlPr>
              <w:rPr>
                <w:rFonts w:ascii="Cambria Math" w:hAnsi="Cambria Math" w:cstheme="majorBidi"/>
                <w:i/>
                <w:sz w:val="24"/>
                <w:szCs w:val="24"/>
              </w:rPr>
            </m:ctrlPr>
          </m:sSubPr>
          <m:e>
            <m:r>
              <w:rPr>
                <w:rFonts w:ascii="Cambria Math" w:hAnsi="Cambria Math" w:cstheme="majorBidi"/>
                <w:sz w:val="24"/>
                <w:szCs w:val="24"/>
              </w:rPr>
              <m:t>f</m:t>
            </m:r>
          </m:e>
          <m:sub>
            <m:r>
              <w:rPr>
                <w:rFonts w:ascii="Cambria Math" w:hAnsi="Cambria Math" w:cstheme="majorBidi"/>
                <w:sz w:val="24"/>
                <w:szCs w:val="24"/>
              </w:rPr>
              <m:t>s</m:t>
            </m:r>
          </m:sub>
        </m:sSub>
      </m:oMath>
      <w:r w:rsidRPr="00D86FE8">
        <w:rPr>
          <w:rFonts w:asciiTheme="majorBidi" w:hAnsiTheme="majorBidi" w:cstheme="majorBidi"/>
          <w:sz w:val="24"/>
          <w:szCs w:val="24"/>
        </w:rPr>
        <w:t xml:space="preserve">(Hz), </w:t>
      </w:r>
      <m:oMath>
        <m:sSub>
          <m:sSubPr>
            <m:ctrlPr>
              <w:rPr>
                <w:rFonts w:ascii="Cambria Math" w:hAnsi="Cambria Math" w:cstheme="majorBidi"/>
                <w:i/>
                <w:sz w:val="24"/>
                <w:szCs w:val="24"/>
              </w:rPr>
            </m:ctrlPr>
          </m:sSubPr>
          <m:e>
            <m:r>
              <w:rPr>
                <w:rFonts w:ascii="Cambria Math" w:hAnsi="Cambria Math" w:cstheme="majorBidi"/>
                <w:sz w:val="24"/>
                <w:szCs w:val="24"/>
              </w:rPr>
              <m:t>P</m:t>
            </m:r>
          </m:e>
          <m:sub>
            <m:r>
              <w:rPr>
                <w:rFonts w:ascii="Cambria Math" w:hAnsi="Cambria Math" w:cstheme="majorBidi"/>
                <w:sz w:val="24"/>
                <w:szCs w:val="24"/>
              </w:rPr>
              <m:t>m</m:t>
            </m:r>
          </m:sub>
        </m:sSub>
      </m:oMath>
      <w:r w:rsidRPr="00D86FE8">
        <w:rPr>
          <w:rFonts w:asciiTheme="majorBidi" w:hAnsiTheme="majorBidi" w:cstheme="majorBidi"/>
          <w:sz w:val="24"/>
          <w:szCs w:val="24"/>
        </w:rPr>
        <w:t>(pu), P(pu), and ω denote the inertia constant, synchronous frequency, mechanical input power, electrical output power, and rotor speed, respectively</w:t>
      </w:r>
      <w:r w:rsidR="00BE129C" w:rsidRPr="00D86FE8">
        <w:rPr>
          <w:rFonts w:asciiTheme="majorBidi" w:hAnsiTheme="majorBidi" w:cstheme="majorBidi"/>
          <w:sz w:val="24"/>
          <w:szCs w:val="24"/>
        </w:rPr>
        <w:t xml:space="preserve">. Integrating of (1) over </w:t>
      </w:r>
      <m:oMath>
        <m:r>
          <m:rPr>
            <m:sty m:val="p"/>
          </m:rPr>
          <w:rPr>
            <w:rFonts w:ascii="Cambria Math" w:hAnsi="Cambria Math" w:cstheme="majorBidi"/>
            <w:sz w:val="24"/>
            <w:szCs w:val="24"/>
          </w:rPr>
          <m:t>∆t</m:t>
        </m:r>
      </m:oMath>
      <w:r w:rsidR="00BE129C" w:rsidRPr="00D86FE8">
        <w:rPr>
          <w:rFonts w:asciiTheme="majorBidi" w:hAnsiTheme="majorBidi" w:cstheme="majorBidi"/>
          <w:sz w:val="24"/>
          <w:szCs w:val="24"/>
        </w:rPr>
        <w:t xml:space="preserve"> yields:</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6"/>
        <w:gridCol w:w="4737"/>
      </w:tblGrid>
      <w:tr w:rsidR="004245BE" w:rsidRPr="00D86FE8" w14:paraId="1C9B3AE2" w14:textId="77777777" w:rsidTr="00BE129C">
        <w:trPr>
          <w:trHeight w:val="1368"/>
          <w:jc w:val="center"/>
        </w:trPr>
        <w:tc>
          <w:tcPr>
            <w:tcW w:w="1376" w:type="dxa"/>
            <w:vAlign w:val="center"/>
          </w:tcPr>
          <w:p w14:paraId="22437B9F" w14:textId="3E840750" w:rsidR="004245BE" w:rsidRPr="00D86FE8" w:rsidRDefault="002840E3" w:rsidP="00D86FE8">
            <w:pPr>
              <w:pStyle w:val="a"/>
              <w:bidi w:val="0"/>
              <w:spacing w:line="276" w:lineRule="auto"/>
              <w:ind w:firstLine="0"/>
              <w:rPr>
                <w:rFonts w:asciiTheme="majorBidi" w:hAnsiTheme="majorBidi" w:cstheme="majorBidi"/>
                <w:szCs w:val="24"/>
                <w:rtl/>
              </w:rPr>
            </w:pPr>
            <w:r w:rsidRPr="00D86FE8">
              <w:rPr>
                <w:rFonts w:asciiTheme="majorBidi" w:hAnsiTheme="majorBidi" w:cstheme="majorBidi"/>
                <w:szCs w:val="24"/>
              </w:rPr>
              <w:t>(3)</w:t>
            </w:r>
          </w:p>
        </w:tc>
        <w:bookmarkStart w:id="4" w:name="_Toc63112835"/>
        <w:tc>
          <w:tcPr>
            <w:tcW w:w="4737" w:type="dxa"/>
            <w:vAlign w:val="center"/>
          </w:tcPr>
          <w:p w14:paraId="61E4ABAF" w14:textId="023D0777" w:rsidR="004245BE" w:rsidRPr="00D86FE8" w:rsidRDefault="00000000" w:rsidP="00D86FE8">
            <w:pPr>
              <w:pStyle w:val="a"/>
              <w:bidi w:val="0"/>
              <w:spacing w:line="276" w:lineRule="auto"/>
              <w:rPr>
                <w:rFonts w:asciiTheme="majorBidi" w:hAnsiTheme="majorBidi" w:cstheme="majorBidi"/>
                <w:iCs/>
                <w:szCs w:val="24"/>
                <w:rtl/>
              </w:rPr>
            </w:pPr>
            <m:oMathPara>
              <m:oMath>
                <m:nary>
                  <m:naryPr>
                    <m:limLoc m:val="subSup"/>
                    <m:ctrlPr>
                      <w:rPr>
                        <w:rFonts w:ascii="Cambria Math" w:hAnsi="Cambria Math" w:cstheme="majorBidi"/>
                        <w:iCs/>
                        <w:szCs w:val="24"/>
                      </w:rPr>
                    </m:ctrlPr>
                  </m:naryPr>
                  <m:sub>
                    <m:r>
                      <m:rPr>
                        <m:sty m:val="p"/>
                      </m:rPr>
                      <w:rPr>
                        <w:rFonts w:ascii="Cambria Math" w:hAnsi="Cambria Math" w:cstheme="majorBidi"/>
                        <w:szCs w:val="24"/>
                      </w:rPr>
                      <m:t>t-∆t</m:t>
                    </m:r>
                  </m:sub>
                  <m:sup>
                    <m:r>
                      <m:rPr>
                        <m:sty m:val="p"/>
                      </m:rPr>
                      <w:rPr>
                        <w:rFonts w:ascii="Cambria Math" w:hAnsi="Cambria Math" w:cstheme="majorBidi"/>
                        <w:szCs w:val="24"/>
                      </w:rPr>
                      <m:t>t</m:t>
                    </m:r>
                  </m:sup>
                  <m:e>
                    <m:f>
                      <m:fPr>
                        <m:ctrlPr>
                          <w:rPr>
                            <w:rFonts w:ascii="Cambria Math" w:hAnsi="Cambria Math" w:cstheme="majorBidi"/>
                            <w:iCs/>
                            <w:szCs w:val="24"/>
                          </w:rPr>
                        </m:ctrlPr>
                      </m:fPr>
                      <m:num>
                        <m:sSup>
                          <m:sSupPr>
                            <m:ctrlPr>
                              <w:rPr>
                                <w:rFonts w:ascii="Cambria Math" w:hAnsi="Cambria Math" w:cstheme="majorBidi"/>
                                <w:iCs/>
                                <w:szCs w:val="24"/>
                              </w:rPr>
                            </m:ctrlPr>
                          </m:sSupPr>
                          <m:e>
                            <m:r>
                              <m:rPr>
                                <m:sty m:val="p"/>
                              </m:rPr>
                              <w:rPr>
                                <w:rFonts w:ascii="Cambria Math" w:hAnsi="Cambria Math" w:cstheme="majorBidi"/>
                                <w:szCs w:val="24"/>
                              </w:rPr>
                              <m:t>d</m:t>
                            </m:r>
                          </m:e>
                          <m:sup>
                            <m:r>
                              <m:rPr>
                                <m:sty m:val="p"/>
                              </m:rPr>
                              <w:rPr>
                                <w:rFonts w:ascii="Cambria Math" w:hAnsi="Cambria Math" w:cstheme="majorBidi"/>
                                <w:szCs w:val="24"/>
                              </w:rPr>
                              <m:t>2</m:t>
                            </m:r>
                          </m:sup>
                        </m:sSup>
                        <m:r>
                          <m:rPr>
                            <m:sty m:val="p"/>
                          </m:rPr>
                          <w:rPr>
                            <w:rFonts w:ascii="Cambria Math" w:hAnsi="Cambria Math" w:cstheme="majorBidi"/>
                            <w:szCs w:val="24"/>
                          </w:rPr>
                          <m:t>δ</m:t>
                        </m:r>
                        <m:d>
                          <m:dPr>
                            <m:ctrlPr>
                              <w:rPr>
                                <w:rFonts w:ascii="Cambria Math" w:hAnsi="Cambria Math" w:cstheme="majorBidi"/>
                                <w:iCs/>
                                <w:szCs w:val="24"/>
                              </w:rPr>
                            </m:ctrlPr>
                          </m:dPr>
                          <m:e>
                            <m:r>
                              <m:rPr>
                                <m:sty m:val="p"/>
                              </m:rPr>
                              <w:rPr>
                                <w:rFonts w:ascii="Cambria Math" w:hAnsi="Cambria Math" w:cstheme="majorBidi"/>
                                <w:szCs w:val="24"/>
                              </w:rPr>
                              <m:t>t</m:t>
                            </m:r>
                          </m:e>
                        </m:d>
                      </m:num>
                      <m:den>
                        <m:sSup>
                          <m:sSupPr>
                            <m:ctrlPr>
                              <w:rPr>
                                <w:rFonts w:ascii="Cambria Math" w:hAnsi="Cambria Math" w:cstheme="majorBidi"/>
                                <w:iCs/>
                                <w:szCs w:val="24"/>
                              </w:rPr>
                            </m:ctrlPr>
                          </m:sSupPr>
                          <m:e>
                            <m:r>
                              <m:rPr>
                                <m:sty m:val="p"/>
                              </m:rPr>
                              <w:rPr>
                                <w:rFonts w:ascii="Cambria Math" w:hAnsi="Cambria Math" w:cstheme="majorBidi"/>
                                <w:szCs w:val="24"/>
                              </w:rPr>
                              <m:t>dt</m:t>
                            </m:r>
                          </m:e>
                          <m:sup>
                            <m:r>
                              <m:rPr>
                                <m:sty m:val="p"/>
                              </m:rPr>
                              <w:rPr>
                                <w:rFonts w:ascii="Cambria Math" w:hAnsi="Cambria Math" w:cstheme="majorBidi"/>
                                <w:szCs w:val="24"/>
                              </w:rPr>
                              <m:t>2</m:t>
                            </m:r>
                          </m:sup>
                        </m:sSup>
                      </m:den>
                    </m:f>
                    <m:r>
                      <m:rPr>
                        <m:sty m:val="p"/>
                      </m:rPr>
                      <w:rPr>
                        <w:rFonts w:ascii="Cambria Math" w:hAnsi="Cambria Math" w:cstheme="majorBidi"/>
                        <w:szCs w:val="24"/>
                      </w:rPr>
                      <m:t>dt=</m:t>
                    </m:r>
                    <m:f>
                      <m:fPr>
                        <m:ctrlPr>
                          <w:rPr>
                            <w:rFonts w:ascii="Cambria Math" w:hAnsi="Cambria Math" w:cstheme="majorBidi"/>
                            <w:iCs/>
                            <w:szCs w:val="24"/>
                          </w:rPr>
                        </m:ctrlPr>
                      </m:fPr>
                      <m:num>
                        <m:r>
                          <m:rPr>
                            <m:sty m:val="p"/>
                          </m:rPr>
                          <w:rPr>
                            <w:rFonts w:ascii="Cambria Math" w:hAnsi="Cambria Math" w:cstheme="majorBidi"/>
                            <w:szCs w:val="24"/>
                          </w:rPr>
                          <m:t>π</m:t>
                        </m:r>
                        <m:sSub>
                          <m:sSubPr>
                            <m:ctrlPr>
                              <w:rPr>
                                <w:rFonts w:ascii="Cambria Math" w:hAnsi="Cambria Math" w:cstheme="majorBidi"/>
                                <w:iCs/>
                                <w:szCs w:val="24"/>
                              </w:rPr>
                            </m:ctrlPr>
                          </m:sSubPr>
                          <m:e>
                            <m:r>
                              <m:rPr>
                                <m:sty m:val="p"/>
                              </m:rPr>
                              <w:rPr>
                                <w:rFonts w:ascii="Cambria Math" w:hAnsi="Cambria Math" w:cstheme="majorBidi"/>
                                <w:szCs w:val="24"/>
                              </w:rPr>
                              <m:t>f</m:t>
                            </m:r>
                          </m:e>
                          <m:sub>
                            <m:r>
                              <m:rPr>
                                <m:sty m:val="p"/>
                              </m:rPr>
                              <w:rPr>
                                <w:rFonts w:ascii="Cambria Math" w:hAnsi="Cambria Math" w:cstheme="majorBidi"/>
                                <w:szCs w:val="24"/>
                              </w:rPr>
                              <m:t>s</m:t>
                            </m:r>
                          </m:sub>
                        </m:sSub>
                      </m:num>
                      <m:den>
                        <m:r>
                          <m:rPr>
                            <m:sty m:val="p"/>
                          </m:rPr>
                          <w:rPr>
                            <w:rFonts w:ascii="Cambria Math" w:hAnsi="Cambria Math" w:cstheme="majorBidi"/>
                            <w:szCs w:val="24"/>
                          </w:rPr>
                          <m:t>H</m:t>
                        </m:r>
                      </m:den>
                    </m:f>
                    <m:nary>
                      <m:naryPr>
                        <m:limLoc m:val="subSup"/>
                        <m:ctrlPr>
                          <w:rPr>
                            <w:rFonts w:ascii="Cambria Math" w:hAnsi="Cambria Math" w:cstheme="majorBidi"/>
                            <w:iCs/>
                            <w:szCs w:val="24"/>
                          </w:rPr>
                        </m:ctrlPr>
                      </m:naryPr>
                      <m:sub>
                        <m:r>
                          <m:rPr>
                            <m:sty m:val="p"/>
                          </m:rPr>
                          <w:rPr>
                            <w:rFonts w:ascii="Cambria Math" w:hAnsi="Cambria Math" w:cstheme="majorBidi"/>
                            <w:szCs w:val="24"/>
                          </w:rPr>
                          <m:t>t-∆t</m:t>
                        </m:r>
                      </m:sub>
                      <m:sup>
                        <m:r>
                          <m:rPr>
                            <m:sty m:val="p"/>
                          </m:rPr>
                          <w:rPr>
                            <w:rFonts w:ascii="Cambria Math" w:hAnsi="Cambria Math" w:cstheme="majorBidi"/>
                            <w:szCs w:val="24"/>
                          </w:rPr>
                          <m:t>t</m:t>
                        </m:r>
                      </m:sup>
                      <m:e>
                        <m:d>
                          <m:dPr>
                            <m:ctrlPr>
                              <w:rPr>
                                <w:rFonts w:ascii="Cambria Math" w:hAnsi="Cambria Math" w:cstheme="majorBidi"/>
                                <w:iCs/>
                                <w:szCs w:val="24"/>
                              </w:rPr>
                            </m:ctrlPr>
                          </m:dPr>
                          <m:e>
                            <m:sSub>
                              <m:sSubPr>
                                <m:ctrlPr>
                                  <w:rPr>
                                    <w:rFonts w:ascii="Cambria Math" w:hAnsi="Cambria Math" w:cstheme="majorBidi"/>
                                    <w:iCs/>
                                    <w:szCs w:val="24"/>
                                  </w:rPr>
                                </m:ctrlPr>
                              </m:sSubPr>
                              <m:e>
                                <m:r>
                                  <m:rPr>
                                    <m:sty m:val="p"/>
                                  </m:rPr>
                                  <w:rPr>
                                    <w:rFonts w:ascii="Cambria Math" w:hAnsi="Cambria Math" w:cstheme="majorBidi"/>
                                    <w:szCs w:val="24"/>
                                  </w:rPr>
                                  <m:t>P</m:t>
                                </m:r>
                              </m:e>
                              <m:sub>
                                <m:r>
                                  <m:rPr>
                                    <m:sty m:val="p"/>
                                  </m:rPr>
                                  <w:rPr>
                                    <w:rFonts w:ascii="Cambria Math" w:hAnsi="Cambria Math" w:cstheme="majorBidi"/>
                                    <w:szCs w:val="24"/>
                                  </w:rPr>
                                  <m:t>m</m:t>
                                </m:r>
                              </m:sub>
                            </m:sSub>
                            <m:r>
                              <m:rPr>
                                <m:sty m:val="p"/>
                              </m:rPr>
                              <w:rPr>
                                <w:rFonts w:ascii="Cambria Math" w:hAnsi="Cambria Math" w:cstheme="majorBidi"/>
                                <w:szCs w:val="24"/>
                              </w:rPr>
                              <m:t>-P</m:t>
                            </m:r>
                          </m:e>
                        </m:d>
                        <m:r>
                          <m:rPr>
                            <m:sty m:val="p"/>
                          </m:rPr>
                          <w:rPr>
                            <w:rFonts w:ascii="Cambria Math" w:hAnsi="Cambria Math" w:cstheme="majorBidi"/>
                            <w:szCs w:val="24"/>
                          </w:rPr>
                          <m:t>dt</m:t>
                        </m:r>
                      </m:e>
                    </m:nary>
                  </m:e>
                </m:nary>
              </m:oMath>
            </m:oMathPara>
            <w:bookmarkEnd w:id="4"/>
          </w:p>
        </w:tc>
      </w:tr>
    </w:tbl>
    <w:p w14:paraId="04F17F7E" w14:textId="6CEBA00A" w:rsidR="004245BE" w:rsidRPr="00D86FE8" w:rsidRDefault="004245BE"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From the right</w:t>
      </w:r>
      <w:r w:rsidR="00BE129C" w:rsidRPr="00D86FE8">
        <w:rPr>
          <w:rFonts w:asciiTheme="majorBidi" w:hAnsiTheme="majorBidi" w:cstheme="majorBidi"/>
          <w:sz w:val="24"/>
          <w:szCs w:val="24"/>
        </w:rPr>
        <w:t xml:space="preserve">-hand </w:t>
      </w:r>
      <w:r w:rsidRPr="00D86FE8">
        <w:rPr>
          <w:rFonts w:asciiTheme="majorBidi" w:hAnsiTheme="majorBidi" w:cstheme="majorBidi"/>
          <w:sz w:val="24"/>
          <w:szCs w:val="24"/>
        </w:rPr>
        <w:t xml:space="preserve">of the </w:t>
      </w:r>
      <w:r w:rsidR="00BE129C" w:rsidRPr="00D86FE8">
        <w:rPr>
          <w:rFonts w:asciiTheme="majorBidi" w:hAnsiTheme="majorBidi" w:cstheme="majorBidi"/>
          <w:sz w:val="24"/>
          <w:szCs w:val="24"/>
        </w:rPr>
        <w:t>(3) and use (2)</w:t>
      </w:r>
      <w:r w:rsidRPr="00D86FE8">
        <w:rPr>
          <w:rFonts w:asciiTheme="majorBidi" w:hAnsiTheme="majorBidi" w:cstheme="majorBidi"/>
          <w:sz w:val="24"/>
          <w:szCs w:val="24"/>
        </w:rPr>
        <w:t>:</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
        <w:gridCol w:w="6377"/>
      </w:tblGrid>
      <w:tr w:rsidR="004245BE" w:rsidRPr="00D86FE8" w14:paraId="25AFA5A1" w14:textId="77777777" w:rsidTr="000D3423">
        <w:trPr>
          <w:jc w:val="center"/>
        </w:trPr>
        <w:tc>
          <w:tcPr>
            <w:tcW w:w="0" w:type="auto"/>
          </w:tcPr>
          <w:p w14:paraId="6F796ACA" w14:textId="070F022D" w:rsidR="004245BE" w:rsidRPr="00D86FE8" w:rsidRDefault="004245BE" w:rsidP="00D86FE8">
            <w:pPr>
              <w:pStyle w:val="a"/>
              <w:bidi w:val="0"/>
              <w:spacing w:line="276" w:lineRule="auto"/>
              <w:ind w:firstLine="0"/>
              <w:rPr>
                <w:rFonts w:asciiTheme="majorBidi" w:hAnsiTheme="majorBidi" w:cstheme="majorBidi"/>
                <w:szCs w:val="24"/>
                <w:rtl/>
              </w:rPr>
            </w:pPr>
            <w:r w:rsidRPr="00D86FE8">
              <w:rPr>
                <w:rFonts w:asciiTheme="majorBidi" w:hAnsiTheme="majorBidi" w:cstheme="majorBidi"/>
                <w:szCs w:val="24"/>
                <w:rtl/>
              </w:rPr>
              <w:t>(4)</w:t>
            </w:r>
          </w:p>
        </w:tc>
        <w:bookmarkStart w:id="5" w:name="_Toc63112837"/>
        <w:tc>
          <w:tcPr>
            <w:tcW w:w="0" w:type="auto"/>
          </w:tcPr>
          <w:p w14:paraId="2002C797" w14:textId="77777777" w:rsidR="004245BE" w:rsidRPr="00D86FE8" w:rsidRDefault="00000000" w:rsidP="00D86FE8">
            <w:pPr>
              <w:pStyle w:val="a"/>
              <w:bidi w:val="0"/>
              <w:spacing w:line="276" w:lineRule="auto"/>
              <w:rPr>
                <w:rFonts w:asciiTheme="majorBidi" w:hAnsiTheme="majorBidi" w:cstheme="majorBidi"/>
                <w:szCs w:val="24"/>
                <w:rtl/>
              </w:rPr>
            </w:pPr>
            <m:oMathPara>
              <m:oMathParaPr>
                <m:jc m:val="left"/>
              </m:oMathParaPr>
              <m:oMath>
                <m:f>
                  <m:fPr>
                    <m:ctrlPr>
                      <w:rPr>
                        <w:rFonts w:ascii="Cambria Math" w:hAnsi="Cambria Math" w:cstheme="majorBidi"/>
                        <w:szCs w:val="24"/>
                      </w:rPr>
                    </m:ctrlPr>
                  </m:fPr>
                  <m:num>
                    <m:r>
                      <m:rPr>
                        <m:sty m:val="p"/>
                      </m:rPr>
                      <w:rPr>
                        <w:rFonts w:ascii="Cambria Math" w:hAnsi="Cambria Math" w:cstheme="majorBidi"/>
                        <w:szCs w:val="24"/>
                      </w:rPr>
                      <m:t>dδ</m:t>
                    </m:r>
                  </m:num>
                  <m:den>
                    <m:r>
                      <m:rPr>
                        <m:sty m:val="p"/>
                      </m:rPr>
                      <w:rPr>
                        <w:rFonts w:ascii="Cambria Math" w:hAnsi="Cambria Math" w:cstheme="majorBidi"/>
                        <w:szCs w:val="24"/>
                      </w:rPr>
                      <m:t>dt</m:t>
                    </m:r>
                  </m:den>
                </m:f>
                <m:d>
                  <m:dPr>
                    <m:ctrlPr>
                      <w:rPr>
                        <w:rFonts w:ascii="Cambria Math" w:hAnsi="Cambria Math" w:cstheme="majorBidi"/>
                        <w:szCs w:val="24"/>
                      </w:rPr>
                    </m:ctrlPr>
                  </m:dPr>
                  <m:e>
                    <m:r>
                      <m:rPr>
                        <m:sty m:val="p"/>
                      </m:rPr>
                      <w:rPr>
                        <w:rFonts w:ascii="Cambria Math" w:hAnsi="Cambria Math" w:cstheme="majorBidi"/>
                        <w:szCs w:val="24"/>
                      </w:rPr>
                      <m:t>t</m:t>
                    </m:r>
                  </m:e>
                </m:d>
                <m:r>
                  <m:rPr>
                    <m:sty m:val="p"/>
                  </m:rPr>
                  <w:rPr>
                    <w:rFonts w:ascii="Cambria Math" w:hAnsi="Cambria Math" w:cstheme="majorBidi"/>
                    <w:szCs w:val="24"/>
                  </w:rPr>
                  <m:t>-</m:t>
                </m:r>
                <m:f>
                  <m:fPr>
                    <m:ctrlPr>
                      <w:rPr>
                        <w:rFonts w:ascii="Cambria Math" w:hAnsi="Cambria Math" w:cstheme="majorBidi"/>
                        <w:szCs w:val="24"/>
                      </w:rPr>
                    </m:ctrlPr>
                  </m:fPr>
                  <m:num>
                    <m:r>
                      <m:rPr>
                        <m:sty m:val="p"/>
                      </m:rPr>
                      <w:rPr>
                        <w:rFonts w:ascii="Cambria Math" w:hAnsi="Cambria Math" w:cstheme="majorBidi"/>
                        <w:szCs w:val="24"/>
                      </w:rPr>
                      <m:t>dδ</m:t>
                    </m:r>
                  </m:num>
                  <m:den>
                    <m:r>
                      <m:rPr>
                        <m:sty m:val="p"/>
                      </m:rPr>
                      <w:rPr>
                        <w:rFonts w:ascii="Cambria Math" w:hAnsi="Cambria Math" w:cstheme="majorBidi"/>
                        <w:szCs w:val="24"/>
                      </w:rPr>
                      <m:t>dt</m:t>
                    </m:r>
                  </m:den>
                </m:f>
                <m:d>
                  <m:dPr>
                    <m:ctrlPr>
                      <w:rPr>
                        <w:rFonts w:ascii="Cambria Math" w:hAnsi="Cambria Math" w:cstheme="majorBidi"/>
                        <w:szCs w:val="24"/>
                      </w:rPr>
                    </m:ctrlPr>
                  </m:dPr>
                  <m:e>
                    <w:bookmarkStart w:id="6" w:name="OLE_LINK59"/>
                    <w:bookmarkStart w:id="7" w:name="OLE_LINK60"/>
                    <m:r>
                      <m:rPr>
                        <m:sty m:val="p"/>
                      </m:rPr>
                      <w:rPr>
                        <w:rFonts w:ascii="Cambria Math" w:hAnsi="Cambria Math" w:cstheme="majorBidi"/>
                        <w:szCs w:val="24"/>
                      </w:rPr>
                      <m:t>t-</m:t>
                    </m:r>
                    <w:bookmarkEnd w:id="6"/>
                    <w:bookmarkEnd w:id="7"/>
                    <m:r>
                      <m:rPr>
                        <m:sty m:val="p"/>
                      </m:rPr>
                      <w:rPr>
                        <w:rFonts w:ascii="Cambria Math" w:hAnsi="Cambria Math" w:cstheme="majorBidi"/>
                        <w:szCs w:val="24"/>
                      </w:rPr>
                      <m:t>c</m:t>
                    </m:r>
                  </m:e>
                </m:d>
                <m:r>
                  <m:rPr>
                    <m:sty m:val="p"/>
                  </m:rPr>
                  <w:rPr>
                    <w:rFonts w:ascii="Cambria Math" w:hAnsi="Cambria Math" w:cstheme="majorBidi"/>
                    <w:szCs w:val="24"/>
                  </w:rPr>
                  <m:t>=</m:t>
                </m:r>
                <m:d>
                  <m:dPr>
                    <m:ctrlPr>
                      <w:rPr>
                        <w:rFonts w:ascii="Cambria Math" w:hAnsi="Cambria Math" w:cstheme="majorBidi"/>
                        <w:szCs w:val="24"/>
                      </w:rPr>
                    </m:ctrlPr>
                  </m:dPr>
                  <m:e>
                    <m:sSup>
                      <m:sSupPr>
                        <m:ctrlPr>
                          <w:rPr>
                            <w:rFonts w:ascii="Cambria Math" w:hAnsi="Cambria Math" w:cstheme="majorBidi"/>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m:t>
                        </m:r>
                      </m:sup>
                    </m:sSup>
                    <m:r>
                      <m:rPr>
                        <m:sty m:val="p"/>
                      </m:rPr>
                      <w:rPr>
                        <w:rFonts w:ascii="Cambria Math" w:hAnsi="Cambria Math" w:cstheme="majorBidi"/>
                        <w:szCs w:val="24"/>
                      </w:rPr>
                      <m:t>-</m:t>
                    </m:r>
                    <m:sSub>
                      <m:sSubPr>
                        <m:ctrlPr>
                          <w:rPr>
                            <w:rFonts w:ascii="Cambria Math" w:hAnsi="Cambria Math" w:cstheme="majorBidi"/>
                            <w:szCs w:val="24"/>
                          </w:rPr>
                        </m:ctrlPr>
                      </m:sSubPr>
                      <m:e>
                        <m:r>
                          <m:rPr>
                            <m:sty m:val="p"/>
                          </m:rPr>
                          <w:rPr>
                            <w:rFonts w:ascii="Cambria Math" w:hAnsi="Cambria Math" w:cstheme="majorBidi"/>
                            <w:szCs w:val="24"/>
                          </w:rPr>
                          <m:t>ω</m:t>
                        </m:r>
                      </m:e>
                      <m:sub>
                        <m:r>
                          <m:rPr>
                            <m:sty m:val="p"/>
                          </m:rPr>
                          <w:rPr>
                            <w:rFonts w:ascii="Cambria Math" w:hAnsi="Cambria Math" w:cstheme="majorBidi"/>
                            <w:szCs w:val="24"/>
                          </w:rPr>
                          <m:t>s</m:t>
                        </m:r>
                      </m:sub>
                    </m:sSub>
                  </m:e>
                </m:d>
                <m:r>
                  <m:rPr>
                    <m:sty m:val="p"/>
                  </m:rPr>
                  <w:rPr>
                    <w:rFonts w:ascii="Cambria Math" w:hAnsi="Cambria Math" w:cstheme="majorBidi"/>
                    <w:szCs w:val="24"/>
                  </w:rPr>
                  <m:t>-</m:t>
                </m:r>
                <m:d>
                  <m:dPr>
                    <m:ctrlPr>
                      <w:rPr>
                        <w:rFonts w:ascii="Cambria Math" w:hAnsi="Cambria Math" w:cstheme="majorBidi"/>
                        <w:szCs w:val="24"/>
                      </w:rPr>
                    </m:ctrlPr>
                  </m:dPr>
                  <m:e>
                    <w:bookmarkStart w:id="8" w:name="OLE_LINK57"/>
                    <w:bookmarkStart w:id="9" w:name="OLE_LINK58"/>
                    <m:sSup>
                      <m:sSupPr>
                        <m:ctrlPr>
                          <w:rPr>
                            <w:rFonts w:ascii="Cambria Math" w:hAnsi="Cambria Math" w:cstheme="majorBidi"/>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t-∆t</m:t>
                        </m:r>
                      </m:sup>
                    </m:sSup>
                    <w:bookmarkEnd w:id="8"/>
                    <w:bookmarkEnd w:id="9"/>
                    <m:r>
                      <m:rPr>
                        <m:sty m:val="p"/>
                      </m:rPr>
                      <w:rPr>
                        <w:rFonts w:ascii="Cambria Math" w:hAnsi="Cambria Math" w:cstheme="majorBidi"/>
                        <w:szCs w:val="24"/>
                      </w:rPr>
                      <m:t>-</m:t>
                    </m:r>
                    <m:sSub>
                      <m:sSubPr>
                        <m:ctrlPr>
                          <w:rPr>
                            <w:rFonts w:ascii="Cambria Math" w:hAnsi="Cambria Math" w:cstheme="majorBidi"/>
                            <w:szCs w:val="24"/>
                          </w:rPr>
                        </m:ctrlPr>
                      </m:sSubPr>
                      <m:e>
                        <m:r>
                          <m:rPr>
                            <m:sty m:val="p"/>
                          </m:rPr>
                          <w:rPr>
                            <w:rFonts w:ascii="Cambria Math" w:hAnsi="Cambria Math" w:cstheme="majorBidi"/>
                            <w:szCs w:val="24"/>
                          </w:rPr>
                          <m:t>ω</m:t>
                        </m:r>
                      </m:e>
                      <m:sub>
                        <m:r>
                          <m:rPr>
                            <m:sty m:val="p"/>
                          </m:rPr>
                          <w:rPr>
                            <w:rFonts w:ascii="Cambria Math" w:hAnsi="Cambria Math" w:cstheme="majorBidi"/>
                            <w:szCs w:val="24"/>
                          </w:rPr>
                          <m:t>s</m:t>
                        </m:r>
                      </m:sub>
                    </m:sSub>
                  </m:e>
                </m:d>
                <m:r>
                  <m:rPr>
                    <m:sty m:val="p"/>
                  </m:rPr>
                  <w:rPr>
                    <w:rFonts w:ascii="Cambria Math" w:hAnsi="Cambria Math" w:cstheme="majorBidi"/>
                    <w:szCs w:val="24"/>
                  </w:rPr>
                  <m:t>=</m:t>
                </m:r>
                <m:sSup>
                  <m:sSupPr>
                    <m:ctrlPr>
                      <w:rPr>
                        <w:rFonts w:ascii="Cambria Math" w:hAnsi="Cambria Math" w:cstheme="majorBidi"/>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m:t>
                    </m:r>
                  </m:sup>
                </m:sSup>
                <m:r>
                  <m:rPr>
                    <m:sty m:val="p"/>
                  </m:rPr>
                  <w:rPr>
                    <w:rFonts w:ascii="Cambria Math" w:hAnsi="Cambria Math" w:cstheme="majorBidi"/>
                    <w:szCs w:val="24"/>
                  </w:rPr>
                  <m:t>-</m:t>
                </m:r>
                <m:sSup>
                  <m:sSupPr>
                    <m:ctrlPr>
                      <w:rPr>
                        <w:rFonts w:ascii="Cambria Math" w:hAnsi="Cambria Math" w:cstheme="majorBidi"/>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t-∆t</m:t>
                    </m:r>
                  </m:sup>
                </m:sSup>
              </m:oMath>
            </m:oMathPara>
            <w:bookmarkEnd w:id="5"/>
          </w:p>
        </w:tc>
      </w:tr>
    </w:tbl>
    <w:p w14:paraId="2EBF9E03" w14:textId="65D336D6" w:rsidR="004245BE" w:rsidRPr="00D86FE8" w:rsidRDefault="004245BE"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On the right</w:t>
      </w:r>
      <w:r w:rsidR="000D3423" w:rsidRPr="00D86FE8">
        <w:rPr>
          <w:rFonts w:asciiTheme="majorBidi" w:hAnsiTheme="majorBidi" w:cstheme="majorBidi"/>
          <w:sz w:val="24"/>
          <w:szCs w:val="24"/>
        </w:rPr>
        <w:t>-hand</w:t>
      </w:r>
      <w:r w:rsidRPr="00D86FE8">
        <w:rPr>
          <w:rFonts w:asciiTheme="majorBidi" w:hAnsiTheme="majorBidi" w:cstheme="majorBidi"/>
          <w:sz w:val="24"/>
          <w:szCs w:val="24"/>
        </w:rPr>
        <w:t xml:space="preserve"> of the equality in equation (</w:t>
      </w:r>
      <w:r w:rsidR="000D3423" w:rsidRPr="00D86FE8">
        <w:rPr>
          <w:rFonts w:asciiTheme="majorBidi" w:hAnsiTheme="majorBidi" w:cstheme="majorBidi"/>
          <w:sz w:val="24"/>
          <w:szCs w:val="24"/>
        </w:rPr>
        <w:t>3</w:t>
      </w:r>
      <w:r w:rsidRPr="00D86FE8">
        <w:rPr>
          <w:rFonts w:asciiTheme="majorBidi" w:hAnsiTheme="majorBidi" w:cstheme="majorBidi"/>
          <w:sz w:val="24"/>
          <w:szCs w:val="24"/>
        </w:rPr>
        <w:t xml:space="preserve">), assuming that the mechanical input power is constant at the moment of the </w:t>
      </w:r>
      <w:r w:rsidR="000A2D32" w:rsidRPr="00D86FE8">
        <w:rPr>
          <w:rFonts w:asciiTheme="majorBidi" w:hAnsiTheme="majorBidi" w:cstheme="majorBidi"/>
          <w:sz w:val="24"/>
          <w:szCs w:val="24"/>
        </w:rPr>
        <w:t>LOE</w:t>
      </w:r>
      <w:r w:rsidRPr="00D86FE8">
        <w:rPr>
          <w:rFonts w:asciiTheme="majorBidi" w:hAnsiTheme="majorBidi" w:cstheme="majorBidi"/>
          <w:sz w:val="24"/>
          <w:szCs w:val="24"/>
        </w:rPr>
        <w:t xml:space="preserve"> and does not change</w:t>
      </w:r>
      <w:r w:rsidR="000D3423" w:rsidRPr="00D86FE8">
        <w:rPr>
          <w:rFonts w:asciiTheme="majorBidi" w:hAnsiTheme="majorBidi" w:cstheme="majorBidi"/>
          <w:sz w:val="24"/>
          <w:szCs w:val="24"/>
        </w:rPr>
        <w:t>:</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
        <w:gridCol w:w="6232"/>
      </w:tblGrid>
      <w:tr w:rsidR="004245BE" w:rsidRPr="00D86FE8" w14:paraId="22211549" w14:textId="77777777" w:rsidTr="000D3423">
        <w:trPr>
          <w:jc w:val="center"/>
        </w:trPr>
        <w:tc>
          <w:tcPr>
            <w:tcW w:w="0" w:type="auto"/>
          </w:tcPr>
          <w:p w14:paraId="2A41CBCD" w14:textId="4B5A59EC" w:rsidR="004245BE" w:rsidRPr="00D86FE8" w:rsidRDefault="00862A2B" w:rsidP="00D86FE8">
            <w:pPr>
              <w:pStyle w:val="a"/>
              <w:bidi w:val="0"/>
              <w:spacing w:line="276" w:lineRule="auto"/>
              <w:ind w:firstLine="0"/>
              <w:rPr>
                <w:rFonts w:asciiTheme="majorBidi" w:hAnsiTheme="majorBidi" w:cstheme="majorBidi"/>
                <w:szCs w:val="24"/>
                <w:rtl/>
              </w:rPr>
            </w:pPr>
            <w:r w:rsidRPr="00D86FE8">
              <w:rPr>
                <w:rFonts w:asciiTheme="majorBidi" w:hAnsiTheme="majorBidi" w:cstheme="majorBidi"/>
                <w:szCs w:val="24"/>
              </w:rPr>
              <w:t>(5)</w:t>
            </w:r>
          </w:p>
        </w:tc>
        <w:bookmarkStart w:id="10" w:name="_Toc63112839"/>
        <w:tc>
          <w:tcPr>
            <w:tcW w:w="0" w:type="auto"/>
          </w:tcPr>
          <w:p w14:paraId="39342FF8" w14:textId="77777777" w:rsidR="004245BE" w:rsidRPr="00D86FE8" w:rsidRDefault="00000000" w:rsidP="00D86FE8">
            <w:pPr>
              <w:pStyle w:val="a"/>
              <w:bidi w:val="0"/>
              <w:spacing w:line="276" w:lineRule="auto"/>
              <w:ind w:firstLine="0"/>
              <w:rPr>
                <w:rFonts w:asciiTheme="majorBidi" w:hAnsiTheme="majorBidi" w:cstheme="majorBidi"/>
                <w:iCs/>
                <w:szCs w:val="24"/>
                <w:rtl/>
              </w:rPr>
            </w:pPr>
            <m:oMathPara>
              <m:oMath>
                <m:f>
                  <m:fPr>
                    <m:ctrlPr>
                      <w:rPr>
                        <w:rFonts w:ascii="Cambria Math" w:hAnsi="Cambria Math" w:cstheme="majorBidi"/>
                        <w:szCs w:val="24"/>
                      </w:rPr>
                    </m:ctrlPr>
                  </m:fPr>
                  <m:num>
                    <m:r>
                      <m:rPr>
                        <m:sty m:val="p"/>
                      </m:rPr>
                      <w:rPr>
                        <w:rFonts w:ascii="Cambria Math" w:hAnsi="Cambria Math" w:cstheme="majorBidi"/>
                        <w:szCs w:val="24"/>
                      </w:rPr>
                      <m:t>π</m:t>
                    </m:r>
                    <m:sSub>
                      <m:sSubPr>
                        <m:ctrlPr>
                          <w:rPr>
                            <w:rFonts w:ascii="Cambria Math" w:hAnsi="Cambria Math" w:cstheme="majorBidi"/>
                            <w:szCs w:val="24"/>
                          </w:rPr>
                        </m:ctrlPr>
                      </m:sSubPr>
                      <m:e>
                        <m:r>
                          <m:rPr>
                            <m:sty m:val="p"/>
                          </m:rPr>
                          <w:rPr>
                            <w:rFonts w:ascii="Cambria Math" w:hAnsi="Cambria Math" w:cstheme="majorBidi"/>
                            <w:szCs w:val="24"/>
                          </w:rPr>
                          <m:t>f</m:t>
                        </m:r>
                      </m:e>
                      <m:sub>
                        <m:r>
                          <m:rPr>
                            <m:sty m:val="p"/>
                          </m:rPr>
                          <w:rPr>
                            <w:rFonts w:ascii="Cambria Math" w:hAnsi="Cambria Math" w:cstheme="majorBidi"/>
                            <w:szCs w:val="24"/>
                          </w:rPr>
                          <m:t>s</m:t>
                        </m:r>
                      </m:sub>
                    </m:sSub>
                  </m:num>
                  <m:den>
                    <m:r>
                      <m:rPr>
                        <m:sty m:val="p"/>
                      </m:rPr>
                      <w:rPr>
                        <w:rFonts w:ascii="Cambria Math" w:hAnsi="Cambria Math" w:cstheme="majorBidi"/>
                        <w:szCs w:val="24"/>
                      </w:rPr>
                      <m:t>H</m:t>
                    </m:r>
                  </m:den>
                </m:f>
                <m:f>
                  <m:fPr>
                    <m:ctrlPr>
                      <w:rPr>
                        <w:rFonts w:ascii="Cambria Math" w:hAnsi="Cambria Math" w:cstheme="majorBidi"/>
                        <w:szCs w:val="24"/>
                      </w:rPr>
                    </m:ctrlPr>
                  </m:fPr>
                  <m:num>
                    <m:sSup>
                      <m:sSupPr>
                        <m:ctrlPr>
                          <w:rPr>
                            <w:rFonts w:ascii="Cambria Math" w:hAnsi="Cambria Math" w:cstheme="majorBidi"/>
                            <w:szCs w:val="24"/>
                          </w:rPr>
                        </m:ctrlPr>
                      </m:sSupPr>
                      <m:e>
                        <m:sSub>
                          <m:sSubPr>
                            <m:ctrlPr>
                              <w:rPr>
                                <w:rFonts w:ascii="Cambria Math" w:hAnsi="Cambria Math" w:cstheme="majorBidi"/>
                                <w:szCs w:val="24"/>
                              </w:rPr>
                            </m:ctrlPr>
                          </m:sSubPr>
                          <m:e>
                            <m:r>
                              <m:rPr>
                                <m:sty m:val="p"/>
                              </m:rPr>
                              <w:rPr>
                                <w:rFonts w:ascii="Cambria Math" w:hAnsi="Cambria Math" w:cstheme="majorBidi"/>
                                <w:szCs w:val="24"/>
                              </w:rPr>
                              <m:t>(P</m:t>
                            </m:r>
                          </m:e>
                          <m:sub>
                            <m:r>
                              <m:rPr>
                                <m:sty m:val="p"/>
                              </m:rPr>
                              <w:rPr>
                                <w:rFonts w:ascii="Cambria Math" w:hAnsi="Cambria Math" w:cstheme="majorBidi"/>
                                <w:szCs w:val="24"/>
                              </w:rPr>
                              <m:t>m</m:t>
                            </m:r>
                          </m:sub>
                        </m:sSub>
                        <m:r>
                          <m:rPr>
                            <m:sty m:val="p"/>
                          </m:rPr>
                          <w:rPr>
                            <w:rFonts w:ascii="Cambria Math" w:hAnsi="Cambria Math" w:cstheme="majorBidi"/>
                            <w:szCs w:val="24"/>
                          </w:rPr>
                          <m:t>-P)</m:t>
                        </m:r>
                      </m:e>
                      <m:sup>
                        <m:r>
                          <m:rPr>
                            <m:sty m:val="p"/>
                          </m:rPr>
                          <w:rPr>
                            <w:rFonts w:ascii="Cambria Math" w:hAnsi="Cambria Math" w:cstheme="majorBidi"/>
                            <w:szCs w:val="24"/>
                          </w:rPr>
                          <m:t>t</m:t>
                        </m:r>
                      </m:sup>
                    </m:sSup>
                    <m:r>
                      <m:rPr>
                        <m:sty m:val="p"/>
                      </m:rPr>
                      <w:rPr>
                        <w:rFonts w:ascii="Cambria Math" w:hAnsi="Cambria Math" w:cstheme="majorBidi"/>
                        <w:szCs w:val="24"/>
                      </w:rPr>
                      <m:t>+</m:t>
                    </m:r>
                    <m:sSup>
                      <m:sSupPr>
                        <m:ctrlPr>
                          <w:rPr>
                            <w:rFonts w:ascii="Cambria Math" w:hAnsi="Cambria Math" w:cstheme="majorBidi"/>
                            <w:szCs w:val="24"/>
                          </w:rPr>
                        </m:ctrlPr>
                      </m:sSupPr>
                      <m:e>
                        <m:sSub>
                          <m:sSubPr>
                            <m:ctrlPr>
                              <w:rPr>
                                <w:rFonts w:ascii="Cambria Math" w:hAnsi="Cambria Math" w:cstheme="majorBidi"/>
                                <w:szCs w:val="24"/>
                              </w:rPr>
                            </m:ctrlPr>
                          </m:sSubPr>
                          <m:e>
                            <m:r>
                              <m:rPr>
                                <m:sty m:val="p"/>
                              </m:rPr>
                              <w:rPr>
                                <w:rFonts w:ascii="Cambria Math" w:hAnsi="Cambria Math" w:cstheme="majorBidi"/>
                                <w:szCs w:val="24"/>
                              </w:rPr>
                              <m:t>(P</m:t>
                            </m:r>
                          </m:e>
                          <m:sub>
                            <m:r>
                              <m:rPr>
                                <m:sty m:val="p"/>
                              </m:rPr>
                              <w:rPr>
                                <w:rFonts w:ascii="Cambria Math" w:hAnsi="Cambria Math" w:cstheme="majorBidi"/>
                                <w:szCs w:val="24"/>
                              </w:rPr>
                              <m:t>m</m:t>
                            </m:r>
                          </m:sub>
                        </m:sSub>
                        <m:r>
                          <m:rPr>
                            <m:sty m:val="p"/>
                          </m:rPr>
                          <w:rPr>
                            <w:rFonts w:ascii="Cambria Math" w:hAnsi="Cambria Math" w:cstheme="majorBidi"/>
                            <w:szCs w:val="24"/>
                          </w:rPr>
                          <m:t>-P)</m:t>
                        </m:r>
                      </m:e>
                      <m:sup>
                        <m:r>
                          <m:rPr>
                            <m:sty m:val="p"/>
                          </m:rPr>
                          <w:rPr>
                            <w:rFonts w:ascii="Cambria Math" w:hAnsi="Cambria Math" w:cstheme="majorBidi"/>
                            <w:szCs w:val="24"/>
                          </w:rPr>
                          <m:t>t-∆t</m:t>
                        </m:r>
                      </m:sup>
                    </m:sSup>
                  </m:num>
                  <m:den>
                    <m:r>
                      <m:rPr>
                        <m:sty m:val="p"/>
                      </m:rPr>
                      <w:rPr>
                        <w:rFonts w:ascii="Cambria Math" w:hAnsi="Cambria Math" w:cstheme="majorBidi"/>
                        <w:szCs w:val="24"/>
                      </w:rPr>
                      <m:t>2</m:t>
                    </m:r>
                  </m:den>
                </m:f>
                <m:r>
                  <m:rPr>
                    <m:sty m:val="p"/>
                  </m:rPr>
                  <w:rPr>
                    <w:rFonts w:ascii="Cambria Math" w:hAnsi="Cambria Math" w:cstheme="majorBidi"/>
                    <w:szCs w:val="24"/>
                  </w:rPr>
                  <m:t>×∆t=</m:t>
                </m:r>
                <m:f>
                  <m:fPr>
                    <m:ctrlPr>
                      <w:rPr>
                        <w:rFonts w:ascii="Cambria Math" w:hAnsi="Cambria Math" w:cstheme="majorBidi"/>
                        <w:szCs w:val="24"/>
                      </w:rPr>
                    </m:ctrlPr>
                  </m:fPr>
                  <m:num>
                    <m:r>
                      <m:rPr>
                        <m:sty m:val="p"/>
                      </m:rPr>
                      <w:rPr>
                        <w:rFonts w:ascii="Cambria Math" w:hAnsi="Cambria Math" w:cstheme="majorBidi"/>
                        <w:szCs w:val="24"/>
                      </w:rPr>
                      <m:t>π</m:t>
                    </m:r>
                    <m:sSub>
                      <m:sSubPr>
                        <m:ctrlPr>
                          <w:rPr>
                            <w:rFonts w:ascii="Cambria Math" w:hAnsi="Cambria Math" w:cstheme="majorBidi"/>
                            <w:szCs w:val="24"/>
                          </w:rPr>
                        </m:ctrlPr>
                      </m:sSubPr>
                      <m:e>
                        <m:r>
                          <m:rPr>
                            <m:sty m:val="p"/>
                          </m:rPr>
                          <w:rPr>
                            <w:rFonts w:ascii="Cambria Math" w:hAnsi="Cambria Math" w:cstheme="majorBidi"/>
                            <w:szCs w:val="24"/>
                          </w:rPr>
                          <m:t>f</m:t>
                        </m:r>
                      </m:e>
                      <m:sub>
                        <m:r>
                          <m:rPr>
                            <m:sty m:val="p"/>
                          </m:rPr>
                          <w:rPr>
                            <w:rFonts w:ascii="Cambria Math" w:hAnsi="Cambria Math" w:cstheme="majorBidi"/>
                            <w:szCs w:val="24"/>
                          </w:rPr>
                          <m:t>s</m:t>
                        </m:r>
                      </m:sub>
                    </m:sSub>
                  </m:num>
                  <m:den>
                    <m:r>
                      <m:rPr>
                        <m:sty m:val="p"/>
                      </m:rPr>
                      <w:rPr>
                        <w:rFonts w:ascii="Cambria Math" w:hAnsi="Cambria Math" w:cstheme="majorBidi"/>
                        <w:szCs w:val="24"/>
                      </w:rPr>
                      <m:t>H</m:t>
                    </m:r>
                  </m:den>
                </m:f>
                <m:d>
                  <m:dPr>
                    <m:ctrlPr>
                      <w:rPr>
                        <w:rFonts w:ascii="Cambria Math" w:hAnsi="Cambria Math" w:cstheme="majorBidi"/>
                        <w:szCs w:val="24"/>
                      </w:rPr>
                    </m:ctrlPr>
                  </m:dPr>
                  <m:e>
                    <m:f>
                      <m:fPr>
                        <m:ctrlPr>
                          <w:rPr>
                            <w:rFonts w:ascii="Cambria Math" w:hAnsi="Cambria Math" w:cstheme="majorBidi"/>
                            <w:szCs w:val="24"/>
                          </w:rPr>
                        </m:ctrlPr>
                      </m:fPr>
                      <m:num>
                        <m:r>
                          <m:rPr>
                            <m:sty m:val="p"/>
                          </m:rPr>
                          <w:rPr>
                            <w:rFonts w:ascii="Cambria Math" w:hAnsi="Cambria Math" w:cstheme="majorBidi"/>
                            <w:szCs w:val="24"/>
                          </w:rPr>
                          <m:t>2</m:t>
                        </m:r>
                        <m:sSub>
                          <m:sSubPr>
                            <m:ctrlPr>
                              <w:rPr>
                                <w:rFonts w:ascii="Cambria Math" w:hAnsi="Cambria Math" w:cstheme="majorBidi"/>
                                <w:szCs w:val="24"/>
                              </w:rPr>
                            </m:ctrlPr>
                          </m:sSubPr>
                          <m:e>
                            <m:r>
                              <m:rPr>
                                <m:sty m:val="p"/>
                              </m:rPr>
                              <w:rPr>
                                <w:rFonts w:ascii="Cambria Math" w:hAnsi="Cambria Math" w:cstheme="majorBidi"/>
                                <w:szCs w:val="24"/>
                              </w:rPr>
                              <m:t>P</m:t>
                            </m:r>
                          </m:e>
                          <m:sub>
                            <m:r>
                              <m:rPr>
                                <m:sty m:val="p"/>
                              </m:rPr>
                              <w:rPr>
                                <w:rFonts w:ascii="Cambria Math" w:hAnsi="Cambria Math" w:cstheme="majorBidi"/>
                                <w:szCs w:val="24"/>
                              </w:rPr>
                              <m:t>m</m:t>
                            </m:r>
                          </m:sub>
                        </m:sSub>
                        <m:r>
                          <m:rPr>
                            <m:sty m:val="p"/>
                          </m:rPr>
                          <w:rPr>
                            <w:rFonts w:ascii="Cambria Math" w:hAnsi="Cambria Math" w:cstheme="majorBidi"/>
                            <w:szCs w:val="24"/>
                          </w:rPr>
                          <m:t>-</m:t>
                        </m:r>
                        <m:sSup>
                          <m:sSupPr>
                            <m:ctrlPr>
                              <w:rPr>
                                <w:rFonts w:ascii="Cambria Math" w:hAnsi="Cambria Math" w:cstheme="majorBidi"/>
                                <w:szCs w:val="24"/>
                              </w:rPr>
                            </m:ctrlPr>
                          </m:sSupPr>
                          <m:e>
                            <m:r>
                              <m:rPr>
                                <m:sty m:val="p"/>
                              </m:rPr>
                              <w:rPr>
                                <w:rFonts w:ascii="Cambria Math" w:hAnsi="Cambria Math" w:cstheme="majorBidi"/>
                                <w:szCs w:val="24"/>
                              </w:rPr>
                              <m:t>P</m:t>
                            </m:r>
                          </m:e>
                          <m:sup>
                            <m:r>
                              <m:rPr>
                                <m:sty m:val="p"/>
                              </m:rPr>
                              <w:rPr>
                                <w:rFonts w:ascii="Cambria Math" w:hAnsi="Cambria Math" w:cstheme="majorBidi"/>
                                <w:szCs w:val="24"/>
                              </w:rPr>
                              <m:t>t</m:t>
                            </m:r>
                          </m:sup>
                        </m:sSup>
                        <m:r>
                          <m:rPr>
                            <m:sty m:val="p"/>
                          </m:rPr>
                          <w:rPr>
                            <w:rFonts w:ascii="Cambria Math" w:hAnsi="Cambria Math" w:cstheme="majorBidi"/>
                            <w:szCs w:val="24"/>
                          </w:rPr>
                          <m:t>-</m:t>
                        </m:r>
                        <m:sSup>
                          <m:sSupPr>
                            <m:ctrlPr>
                              <w:rPr>
                                <w:rFonts w:ascii="Cambria Math" w:hAnsi="Cambria Math" w:cstheme="majorBidi"/>
                                <w:szCs w:val="24"/>
                              </w:rPr>
                            </m:ctrlPr>
                          </m:sSupPr>
                          <m:e>
                            <m:r>
                              <m:rPr>
                                <m:sty m:val="p"/>
                              </m:rPr>
                              <w:rPr>
                                <w:rFonts w:ascii="Cambria Math" w:hAnsi="Cambria Math" w:cstheme="majorBidi"/>
                                <w:szCs w:val="24"/>
                              </w:rPr>
                              <m:t>P</m:t>
                            </m:r>
                          </m:e>
                          <m:sup>
                            <m:r>
                              <m:rPr>
                                <m:sty m:val="p"/>
                              </m:rPr>
                              <w:rPr>
                                <w:rFonts w:ascii="Cambria Math" w:hAnsi="Cambria Math" w:cstheme="majorBidi"/>
                                <w:szCs w:val="24"/>
                              </w:rPr>
                              <m:t>t-∆t</m:t>
                            </m:r>
                          </m:sup>
                        </m:sSup>
                      </m:num>
                      <m:den>
                        <m:r>
                          <m:rPr>
                            <m:sty m:val="p"/>
                          </m:rPr>
                          <w:rPr>
                            <w:rFonts w:ascii="Cambria Math" w:hAnsi="Cambria Math" w:cstheme="majorBidi"/>
                            <w:szCs w:val="24"/>
                          </w:rPr>
                          <m:t>2</m:t>
                        </m:r>
                      </m:den>
                    </m:f>
                  </m:e>
                </m:d>
              </m:oMath>
            </m:oMathPara>
            <w:bookmarkEnd w:id="10"/>
          </w:p>
        </w:tc>
      </w:tr>
    </w:tbl>
    <w:p w14:paraId="06B6B4C6" w14:textId="252CE698" w:rsidR="004245BE" w:rsidRPr="00D86FE8" w:rsidRDefault="004245BE"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From equations (4) and (</w:t>
      </w:r>
      <w:r w:rsidR="000D3423" w:rsidRPr="00D86FE8">
        <w:rPr>
          <w:rFonts w:asciiTheme="majorBidi" w:hAnsiTheme="majorBidi" w:cstheme="majorBidi"/>
          <w:sz w:val="24"/>
          <w:szCs w:val="24"/>
        </w:rPr>
        <w:t>5</w:t>
      </w:r>
      <w:r w:rsidRPr="00D86FE8">
        <w:rPr>
          <w:rFonts w:asciiTheme="majorBidi" w:hAnsiTheme="majorBidi" w:cstheme="majorBidi"/>
          <w:sz w:val="24"/>
          <w:szCs w:val="24"/>
        </w:rPr>
        <w:t>), it follows that:</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
        <w:gridCol w:w="4138"/>
      </w:tblGrid>
      <w:tr w:rsidR="004245BE" w:rsidRPr="00D86FE8" w14:paraId="7135CB7F" w14:textId="77777777" w:rsidTr="000D3423">
        <w:trPr>
          <w:jc w:val="center"/>
        </w:trPr>
        <w:tc>
          <w:tcPr>
            <w:tcW w:w="276" w:type="dxa"/>
          </w:tcPr>
          <w:p w14:paraId="12F67FBA" w14:textId="3DE6E817" w:rsidR="004245BE" w:rsidRPr="00D86FE8" w:rsidRDefault="00862A2B" w:rsidP="00D86FE8">
            <w:pPr>
              <w:pStyle w:val="a"/>
              <w:bidi w:val="0"/>
              <w:spacing w:line="276" w:lineRule="auto"/>
              <w:ind w:firstLine="0"/>
              <w:rPr>
                <w:rFonts w:asciiTheme="majorBidi" w:hAnsiTheme="majorBidi" w:cstheme="majorBidi"/>
                <w:szCs w:val="24"/>
                <w:rtl/>
              </w:rPr>
            </w:pPr>
            <w:r w:rsidRPr="00D86FE8">
              <w:rPr>
                <w:rFonts w:asciiTheme="majorBidi" w:hAnsiTheme="majorBidi" w:cstheme="majorBidi"/>
                <w:szCs w:val="24"/>
              </w:rPr>
              <w:t>(6)</w:t>
            </w:r>
          </w:p>
        </w:tc>
        <w:bookmarkStart w:id="11" w:name="_Toc63112841"/>
        <w:tc>
          <w:tcPr>
            <w:tcW w:w="4138" w:type="dxa"/>
          </w:tcPr>
          <w:p w14:paraId="1ECB1D75" w14:textId="3506885C" w:rsidR="00D3615C" w:rsidRPr="00D86FE8" w:rsidRDefault="00000000" w:rsidP="00D86FE8">
            <w:pPr>
              <w:pStyle w:val="a"/>
              <w:bidi w:val="0"/>
              <w:spacing w:line="276" w:lineRule="auto"/>
              <w:ind w:firstLine="0"/>
              <w:rPr>
                <w:rFonts w:asciiTheme="majorBidi" w:eastAsiaTheme="minorEastAsia" w:hAnsiTheme="majorBidi" w:cstheme="majorBidi"/>
                <w:iCs/>
                <w:szCs w:val="24"/>
                <w:rtl/>
              </w:rPr>
            </w:pPr>
            <m:oMathPara>
              <m:oMath>
                <m:sSup>
                  <m:sSupPr>
                    <m:ctrlPr>
                      <w:rPr>
                        <w:rFonts w:ascii="Cambria Math" w:hAnsi="Cambria Math" w:cstheme="majorBidi"/>
                        <w:iCs/>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m:t>
                    </m:r>
                  </m:sup>
                </m:sSup>
                <m:r>
                  <m:rPr>
                    <m:sty m:val="p"/>
                  </m:rPr>
                  <w:rPr>
                    <w:rFonts w:ascii="Cambria Math" w:hAnsi="Cambria Math" w:cstheme="majorBidi"/>
                    <w:szCs w:val="24"/>
                  </w:rPr>
                  <m:t>-</m:t>
                </m:r>
                <m:sSup>
                  <m:sSupPr>
                    <m:ctrlPr>
                      <w:rPr>
                        <w:rFonts w:ascii="Cambria Math" w:hAnsi="Cambria Math" w:cstheme="majorBidi"/>
                        <w:iCs/>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t-∆t</m:t>
                    </m:r>
                  </m:sup>
                </m:sSup>
                <m:r>
                  <m:rPr>
                    <m:sty m:val="p"/>
                  </m:rPr>
                  <w:rPr>
                    <w:rFonts w:ascii="Cambria Math" w:hAnsi="Cambria Math" w:cstheme="majorBidi"/>
                    <w:szCs w:val="24"/>
                  </w:rPr>
                  <m:t>=</m:t>
                </m:r>
                <m:f>
                  <m:fPr>
                    <m:ctrlPr>
                      <w:rPr>
                        <w:rFonts w:ascii="Cambria Math" w:hAnsi="Cambria Math" w:cstheme="majorBidi"/>
                        <w:iCs/>
                        <w:szCs w:val="24"/>
                      </w:rPr>
                    </m:ctrlPr>
                  </m:fPr>
                  <m:num>
                    <m:r>
                      <m:rPr>
                        <m:sty m:val="p"/>
                      </m:rPr>
                      <w:rPr>
                        <w:rFonts w:ascii="Cambria Math" w:hAnsi="Cambria Math" w:cstheme="majorBidi"/>
                        <w:szCs w:val="24"/>
                      </w:rPr>
                      <m:t>π</m:t>
                    </m:r>
                    <m:sSub>
                      <m:sSubPr>
                        <m:ctrlPr>
                          <w:rPr>
                            <w:rFonts w:ascii="Cambria Math" w:hAnsi="Cambria Math" w:cstheme="majorBidi"/>
                            <w:iCs/>
                            <w:szCs w:val="24"/>
                          </w:rPr>
                        </m:ctrlPr>
                      </m:sSubPr>
                      <m:e>
                        <m:r>
                          <m:rPr>
                            <m:sty m:val="p"/>
                          </m:rPr>
                          <w:rPr>
                            <w:rFonts w:ascii="Cambria Math" w:hAnsi="Cambria Math" w:cstheme="majorBidi"/>
                            <w:szCs w:val="24"/>
                          </w:rPr>
                          <m:t>f</m:t>
                        </m:r>
                      </m:e>
                      <m:sub>
                        <m:r>
                          <m:rPr>
                            <m:sty m:val="p"/>
                          </m:rPr>
                          <w:rPr>
                            <w:rFonts w:ascii="Cambria Math" w:hAnsi="Cambria Math" w:cstheme="majorBidi"/>
                            <w:szCs w:val="24"/>
                          </w:rPr>
                          <m:t>s</m:t>
                        </m:r>
                      </m:sub>
                    </m:sSub>
                  </m:num>
                  <m:den>
                    <m:r>
                      <m:rPr>
                        <m:sty m:val="p"/>
                      </m:rPr>
                      <w:rPr>
                        <w:rFonts w:ascii="Cambria Math" w:hAnsi="Cambria Math" w:cstheme="majorBidi"/>
                        <w:szCs w:val="24"/>
                      </w:rPr>
                      <m:t>H</m:t>
                    </m:r>
                  </m:den>
                </m:f>
                <m:d>
                  <m:dPr>
                    <m:ctrlPr>
                      <w:rPr>
                        <w:rFonts w:ascii="Cambria Math" w:hAnsi="Cambria Math" w:cstheme="majorBidi"/>
                        <w:iCs/>
                        <w:szCs w:val="24"/>
                      </w:rPr>
                    </m:ctrlPr>
                  </m:dPr>
                  <m:e>
                    <m:f>
                      <m:fPr>
                        <m:ctrlPr>
                          <w:rPr>
                            <w:rFonts w:ascii="Cambria Math" w:hAnsi="Cambria Math" w:cstheme="majorBidi"/>
                            <w:iCs/>
                            <w:szCs w:val="24"/>
                          </w:rPr>
                        </m:ctrlPr>
                      </m:fPr>
                      <m:num>
                        <m:r>
                          <m:rPr>
                            <m:sty m:val="p"/>
                          </m:rPr>
                          <w:rPr>
                            <w:rFonts w:ascii="Cambria Math" w:hAnsi="Cambria Math" w:cstheme="majorBidi"/>
                            <w:szCs w:val="24"/>
                          </w:rPr>
                          <m:t>2</m:t>
                        </m:r>
                        <m:sSub>
                          <m:sSubPr>
                            <m:ctrlPr>
                              <w:rPr>
                                <w:rFonts w:ascii="Cambria Math" w:hAnsi="Cambria Math" w:cstheme="majorBidi"/>
                                <w:iCs/>
                                <w:szCs w:val="24"/>
                              </w:rPr>
                            </m:ctrlPr>
                          </m:sSubPr>
                          <m:e>
                            <m:r>
                              <m:rPr>
                                <m:sty m:val="p"/>
                              </m:rPr>
                              <w:rPr>
                                <w:rFonts w:ascii="Cambria Math" w:hAnsi="Cambria Math" w:cstheme="majorBidi"/>
                                <w:szCs w:val="24"/>
                              </w:rPr>
                              <m:t>P</m:t>
                            </m:r>
                          </m:e>
                          <m:sub>
                            <m:r>
                              <m:rPr>
                                <m:sty m:val="p"/>
                              </m:rPr>
                              <w:rPr>
                                <w:rFonts w:ascii="Cambria Math" w:hAnsi="Cambria Math" w:cstheme="majorBidi"/>
                                <w:szCs w:val="24"/>
                              </w:rPr>
                              <m:t>m</m:t>
                            </m:r>
                          </m:sub>
                        </m:sSub>
                        <m:r>
                          <m:rPr>
                            <m:sty m:val="p"/>
                          </m:rPr>
                          <w:rPr>
                            <w:rFonts w:ascii="Cambria Math" w:hAnsi="Cambria Math" w:cstheme="majorBidi"/>
                            <w:szCs w:val="24"/>
                          </w:rPr>
                          <m:t>-</m:t>
                        </m:r>
                        <m:sSup>
                          <m:sSupPr>
                            <m:ctrlPr>
                              <w:rPr>
                                <w:rFonts w:ascii="Cambria Math" w:hAnsi="Cambria Math" w:cstheme="majorBidi"/>
                                <w:iCs/>
                                <w:szCs w:val="24"/>
                              </w:rPr>
                            </m:ctrlPr>
                          </m:sSupPr>
                          <m:e>
                            <m:r>
                              <m:rPr>
                                <m:sty m:val="p"/>
                              </m:rPr>
                              <w:rPr>
                                <w:rFonts w:ascii="Cambria Math" w:hAnsi="Cambria Math" w:cstheme="majorBidi"/>
                                <w:szCs w:val="24"/>
                              </w:rPr>
                              <m:t>P</m:t>
                            </m:r>
                          </m:e>
                          <m:sup>
                            <m:r>
                              <m:rPr>
                                <m:sty m:val="p"/>
                              </m:rPr>
                              <w:rPr>
                                <w:rFonts w:ascii="Cambria Math" w:hAnsi="Cambria Math" w:cstheme="majorBidi"/>
                                <w:szCs w:val="24"/>
                              </w:rPr>
                              <m:t>t</m:t>
                            </m:r>
                          </m:sup>
                        </m:sSup>
                        <m:r>
                          <m:rPr>
                            <m:sty m:val="p"/>
                          </m:rPr>
                          <w:rPr>
                            <w:rFonts w:ascii="Cambria Math" w:hAnsi="Cambria Math" w:cstheme="majorBidi"/>
                            <w:szCs w:val="24"/>
                          </w:rPr>
                          <m:t>-</m:t>
                        </m:r>
                        <m:sSup>
                          <m:sSupPr>
                            <m:ctrlPr>
                              <w:rPr>
                                <w:rFonts w:ascii="Cambria Math" w:hAnsi="Cambria Math" w:cstheme="majorBidi"/>
                                <w:iCs/>
                                <w:szCs w:val="24"/>
                              </w:rPr>
                            </m:ctrlPr>
                          </m:sSupPr>
                          <m:e>
                            <m:r>
                              <m:rPr>
                                <m:sty m:val="p"/>
                              </m:rPr>
                              <w:rPr>
                                <w:rFonts w:ascii="Cambria Math" w:hAnsi="Cambria Math" w:cstheme="majorBidi"/>
                                <w:szCs w:val="24"/>
                              </w:rPr>
                              <m:t>P</m:t>
                            </m:r>
                          </m:e>
                          <m:sup>
                            <m:r>
                              <m:rPr>
                                <m:sty m:val="p"/>
                              </m:rPr>
                              <w:rPr>
                                <w:rFonts w:ascii="Cambria Math" w:hAnsi="Cambria Math" w:cstheme="majorBidi"/>
                                <w:szCs w:val="24"/>
                              </w:rPr>
                              <m:t>t-∆t</m:t>
                            </m:r>
                          </m:sup>
                        </m:sSup>
                      </m:num>
                      <m:den>
                        <m:r>
                          <m:rPr>
                            <m:sty m:val="p"/>
                          </m:rPr>
                          <w:rPr>
                            <w:rFonts w:ascii="Cambria Math" w:hAnsi="Cambria Math" w:cstheme="majorBidi"/>
                            <w:szCs w:val="24"/>
                          </w:rPr>
                          <m:t>2</m:t>
                        </m:r>
                      </m:den>
                    </m:f>
                  </m:e>
                </m:d>
              </m:oMath>
            </m:oMathPara>
            <w:bookmarkEnd w:id="11"/>
          </w:p>
        </w:tc>
      </w:tr>
      <w:tr w:rsidR="000D3423" w:rsidRPr="00D86FE8" w14:paraId="72621754" w14:textId="77777777" w:rsidTr="000D3423">
        <w:trPr>
          <w:trHeight w:val="836"/>
          <w:jc w:val="center"/>
        </w:trPr>
        <w:tc>
          <w:tcPr>
            <w:tcW w:w="276" w:type="dxa"/>
          </w:tcPr>
          <w:p w14:paraId="6BEC6267" w14:textId="0462C819" w:rsidR="000D3423" w:rsidRPr="00D86FE8" w:rsidRDefault="000D3423" w:rsidP="00D86FE8">
            <w:pPr>
              <w:pStyle w:val="a"/>
              <w:bidi w:val="0"/>
              <w:spacing w:line="276" w:lineRule="auto"/>
              <w:ind w:firstLine="0"/>
              <w:rPr>
                <w:rFonts w:asciiTheme="majorBidi" w:hAnsiTheme="majorBidi" w:cstheme="majorBidi"/>
                <w:szCs w:val="24"/>
              </w:rPr>
            </w:pPr>
            <w:r w:rsidRPr="00D86FE8">
              <w:rPr>
                <w:rFonts w:asciiTheme="majorBidi" w:hAnsiTheme="majorBidi" w:cstheme="majorBidi"/>
                <w:szCs w:val="24"/>
              </w:rPr>
              <w:t>(7)</w:t>
            </w:r>
          </w:p>
          <w:p w14:paraId="405E1E4C" w14:textId="6687E953" w:rsidR="000D3423" w:rsidRPr="00D86FE8" w:rsidRDefault="000D3423" w:rsidP="00D86FE8">
            <w:pPr>
              <w:pStyle w:val="a"/>
              <w:bidi w:val="0"/>
              <w:spacing w:line="276" w:lineRule="auto"/>
              <w:ind w:firstLine="0"/>
              <w:rPr>
                <w:rFonts w:asciiTheme="majorBidi" w:hAnsiTheme="majorBidi" w:cstheme="majorBidi"/>
                <w:szCs w:val="24"/>
                <w:rtl/>
              </w:rPr>
            </w:pPr>
          </w:p>
        </w:tc>
        <w:tc>
          <w:tcPr>
            <w:tcW w:w="4138" w:type="dxa"/>
          </w:tcPr>
          <w:p w14:paraId="75BD1882" w14:textId="0698C9D0" w:rsidR="000D3423" w:rsidRPr="00D86FE8" w:rsidRDefault="00000000" w:rsidP="00D86FE8">
            <w:pPr>
              <w:pStyle w:val="a"/>
              <w:tabs>
                <w:tab w:val="left" w:pos="3562"/>
                <w:tab w:val="left" w:pos="5130"/>
              </w:tabs>
              <w:bidi w:val="0"/>
              <w:spacing w:line="276" w:lineRule="auto"/>
              <w:ind w:firstLine="0"/>
              <w:rPr>
                <w:rFonts w:eastAsia="Calibri" w:cs="Times New Roman"/>
                <w:iCs/>
                <w:szCs w:val="24"/>
              </w:rPr>
            </w:pPr>
            <m:oMathPara>
              <m:oMath>
                <m:sSup>
                  <m:sSupPr>
                    <m:ctrlPr>
                      <w:rPr>
                        <w:rFonts w:ascii="Cambria Math" w:hAnsi="Cambria Math" w:cstheme="majorBidi"/>
                        <w:iCs/>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m:t>
                    </m:r>
                  </m:sup>
                </m:sSup>
                <m:r>
                  <m:rPr>
                    <m:sty m:val="p"/>
                  </m:rPr>
                  <w:rPr>
                    <w:rFonts w:ascii="Cambria Math" w:hAnsi="Cambria Math" w:cstheme="majorBidi"/>
                    <w:szCs w:val="24"/>
                  </w:rPr>
                  <m:t>=</m:t>
                </m:r>
                <m:sSup>
                  <m:sSupPr>
                    <m:ctrlPr>
                      <w:rPr>
                        <w:rFonts w:ascii="Cambria Math" w:hAnsi="Cambria Math" w:cstheme="majorBidi"/>
                        <w:iCs/>
                        <w:szCs w:val="24"/>
                      </w:rPr>
                    </m:ctrlPr>
                  </m:sSupPr>
                  <m:e>
                    <m:r>
                      <m:rPr>
                        <m:sty m:val="p"/>
                      </m:rPr>
                      <w:rPr>
                        <w:rFonts w:ascii="Cambria Math" w:hAnsi="Cambria Math" w:cstheme="majorBidi"/>
                        <w:szCs w:val="24"/>
                      </w:rPr>
                      <m:t>ω</m:t>
                    </m:r>
                  </m:e>
                  <m:sup>
                    <m:r>
                      <m:rPr>
                        <m:sty m:val="p"/>
                      </m:rPr>
                      <w:rPr>
                        <w:rFonts w:ascii="Cambria Math" w:hAnsi="Cambria Math" w:cstheme="majorBidi"/>
                        <w:szCs w:val="24"/>
                      </w:rPr>
                      <m:t>t-∆t</m:t>
                    </m:r>
                  </m:sup>
                </m:sSup>
                <m:r>
                  <m:rPr>
                    <m:sty m:val="p"/>
                  </m:rPr>
                  <w:rPr>
                    <w:rFonts w:ascii="Cambria Math" w:hAnsi="Cambria Math" w:cstheme="majorBidi"/>
                    <w:szCs w:val="24"/>
                  </w:rPr>
                  <m:t>+</m:t>
                </m:r>
                <m:f>
                  <m:fPr>
                    <m:ctrlPr>
                      <w:rPr>
                        <w:rFonts w:ascii="Cambria Math" w:hAnsi="Cambria Math" w:cstheme="majorBidi"/>
                        <w:iCs/>
                        <w:szCs w:val="24"/>
                      </w:rPr>
                    </m:ctrlPr>
                  </m:fPr>
                  <m:num>
                    <m:r>
                      <m:rPr>
                        <m:sty m:val="p"/>
                      </m:rPr>
                      <w:rPr>
                        <w:rFonts w:ascii="Cambria Math" w:hAnsi="Cambria Math" w:cstheme="majorBidi"/>
                        <w:szCs w:val="24"/>
                      </w:rPr>
                      <m:t>π</m:t>
                    </m:r>
                    <m:sSub>
                      <m:sSubPr>
                        <m:ctrlPr>
                          <w:rPr>
                            <w:rFonts w:ascii="Cambria Math" w:hAnsi="Cambria Math" w:cstheme="majorBidi"/>
                            <w:iCs/>
                            <w:szCs w:val="24"/>
                          </w:rPr>
                        </m:ctrlPr>
                      </m:sSubPr>
                      <m:e>
                        <m:r>
                          <m:rPr>
                            <m:sty m:val="p"/>
                          </m:rPr>
                          <w:rPr>
                            <w:rFonts w:ascii="Cambria Math" w:hAnsi="Cambria Math" w:cstheme="majorBidi"/>
                            <w:szCs w:val="24"/>
                          </w:rPr>
                          <m:t>f</m:t>
                        </m:r>
                      </m:e>
                      <m:sub>
                        <m:r>
                          <m:rPr>
                            <m:sty m:val="p"/>
                          </m:rPr>
                          <w:rPr>
                            <w:rFonts w:ascii="Cambria Math" w:hAnsi="Cambria Math" w:cstheme="majorBidi"/>
                            <w:szCs w:val="24"/>
                          </w:rPr>
                          <m:t>s</m:t>
                        </m:r>
                      </m:sub>
                    </m:sSub>
                  </m:num>
                  <m:den>
                    <m:r>
                      <m:rPr>
                        <m:sty m:val="p"/>
                      </m:rPr>
                      <w:rPr>
                        <w:rFonts w:ascii="Cambria Math" w:hAnsi="Cambria Math" w:cstheme="majorBidi"/>
                        <w:szCs w:val="24"/>
                      </w:rPr>
                      <m:t>H</m:t>
                    </m:r>
                  </m:den>
                </m:f>
                <m:d>
                  <m:dPr>
                    <m:ctrlPr>
                      <w:rPr>
                        <w:rFonts w:ascii="Cambria Math" w:hAnsi="Cambria Math" w:cstheme="majorBidi"/>
                        <w:iCs/>
                        <w:szCs w:val="24"/>
                      </w:rPr>
                    </m:ctrlPr>
                  </m:dPr>
                  <m:e>
                    <m:f>
                      <m:fPr>
                        <m:ctrlPr>
                          <w:rPr>
                            <w:rFonts w:ascii="Cambria Math" w:hAnsi="Cambria Math" w:cstheme="majorBidi"/>
                            <w:iCs/>
                            <w:szCs w:val="24"/>
                          </w:rPr>
                        </m:ctrlPr>
                      </m:fPr>
                      <m:num>
                        <m:r>
                          <m:rPr>
                            <m:sty m:val="p"/>
                          </m:rPr>
                          <w:rPr>
                            <w:rFonts w:ascii="Cambria Math" w:hAnsi="Cambria Math" w:cstheme="majorBidi"/>
                            <w:szCs w:val="24"/>
                          </w:rPr>
                          <m:t>2</m:t>
                        </m:r>
                        <m:sSub>
                          <m:sSubPr>
                            <m:ctrlPr>
                              <w:rPr>
                                <w:rFonts w:ascii="Cambria Math" w:hAnsi="Cambria Math" w:cstheme="majorBidi"/>
                                <w:iCs/>
                                <w:szCs w:val="24"/>
                              </w:rPr>
                            </m:ctrlPr>
                          </m:sSubPr>
                          <m:e>
                            <m:r>
                              <m:rPr>
                                <m:sty m:val="p"/>
                              </m:rPr>
                              <w:rPr>
                                <w:rFonts w:ascii="Cambria Math" w:hAnsi="Cambria Math" w:cstheme="majorBidi"/>
                                <w:szCs w:val="24"/>
                              </w:rPr>
                              <m:t>P</m:t>
                            </m:r>
                          </m:e>
                          <m:sub>
                            <m:r>
                              <m:rPr>
                                <m:sty m:val="p"/>
                              </m:rPr>
                              <w:rPr>
                                <w:rFonts w:ascii="Cambria Math" w:hAnsi="Cambria Math" w:cstheme="majorBidi"/>
                                <w:szCs w:val="24"/>
                              </w:rPr>
                              <m:t>m</m:t>
                            </m:r>
                          </m:sub>
                        </m:sSub>
                        <m:r>
                          <m:rPr>
                            <m:sty m:val="p"/>
                          </m:rPr>
                          <w:rPr>
                            <w:rFonts w:ascii="Cambria Math" w:hAnsi="Cambria Math" w:cstheme="majorBidi"/>
                            <w:szCs w:val="24"/>
                          </w:rPr>
                          <m:t>-</m:t>
                        </m:r>
                        <m:sSup>
                          <m:sSupPr>
                            <m:ctrlPr>
                              <w:rPr>
                                <w:rFonts w:ascii="Cambria Math" w:hAnsi="Cambria Math" w:cstheme="majorBidi"/>
                                <w:iCs/>
                                <w:szCs w:val="24"/>
                              </w:rPr>
                            </m:ctrlPr>
                          </m:sSupPr>
                          <m:e>
                            <m:r>
                              <m:rPr>
                                <m:sty m:val="p"/>
                              </m:rPr>
                              <w:rPr>
                                <w:rFonts w:ascii="Cambria Math" w:hAnsi="Cambria Math" w:cstheme="majorBidi"/>
                                <w:szCs w:val="24"/>
                              </w:rPr>
                              <m:t>P</m:t>
                            </m:r>
                          </m:e>
                          <m:sup>
                            <m:r>
                              <m:rPr>
                                <m:sty m:val="p"/>
                              </m:rPr>
                              <w:rPr>
                                <w:rFonts w:ascii="Cambria Math" w:hAnsi="Cambria Math" w:cstheme="majorBidi"/>
                                <w:szCs w:val="24"/>
                              </w:rPr>
                              <m:t>t</m:t>
                            </m:r>
                          </m:sup>
                        </m:sSup>
                        <m:r>
                          <m:rPr>
                            <m:sty m:val="p"/>
                          </m:rPr>
                          <w:rPr>
                            <w:rFonts w:ascii="Cambria Math" w:hAnsi="Cambria Math" w:cstheme="majorBidi"/>
                            <w:szCs w:val="24"/>
                          </w:rPr>
                          <m:t>-</m:t>
                        </m:r>
                        <m:sSup>
                          <m:sSupPr>
                            <m:ctrlPr>
                              <w:rPr>
                                <w:rFonts w:ascii="Cambria Math" w:hAnsi="Cambria Math" w:cstheme="majorBidi"/>
                                <w:iCs/>
                                <w:szCs w:val="24"/>
                              </w:rPr>
                            </m:ctrlPr>
                          </m:sSupPr>
                          <m:e>
                            <m:r>
                              <m:rPr>
                                <m:sty m:val="p"/>
                              </m:rPr>
                              <w:rPr>
                                <w:rFonts w:ascii="Cambria Math" w:hAnsi="Cambria Math" w:cstheme="majorBidi"/>
                                <w:szCs w:val="24"/>
                              </w:rPr>
                              <m:t>P</m:t>
                            </m:r>
                          </m:e>
                          <m:sup>
                            <m:r>
                              <m:rPr>
                                <m:sty m:val="p"/>
                              </m:rPr>
                              <w:rPr>
                                <w:rFonts w:ascii="Cambria Math" w:hAnsi="Cambria Math" w:cstheme="majorBidi"/>
                                <w:szCs w:val="24"/>
                              </w:rPr>
                              <m:t>t-∆t</m:t>
                            </m:r>
                          </m:sup>
                        </m:sSup>
                      </m:num>
                      <m:den>
                        <m:r>
                          <m:rPr>
                            <m:sty m:val="p"/>
                          </m:rPr>
                          <w:rPr>
                            <w:rFonts w:ascii="Cambria Math" w:hAnsi="Cambria Math" w:cstheme="majorBidi"/>
                            <w:szCs w:val="24"/>
                          </w:rPr>
                          <m:t>2</m:t>
                        </m:r>
                      </m:den>
                    </m:f>
                  </m:e>
                </m:d>
              </m:oMath>
            </m:oMathPara>
          </w:p>
        </w:tc>
      </w:tr>
    </w:tbl>
    <w:p w14:paraId="5334282F" w14:textId="55A4A111" w:rsidR="004245BE" w:rsidRPr="00D86FE8" w:rsidRDefault="004245BE" w:rsidP="00D86FE8">
      <w:pPr>
        <w:spacing w:line="276" w:lineRule="auto"/>
        <w:jc w:val="both"/>
        <w:rPr>
          <w:rFonts w:asciiTheme="majorBidi" w:hAnsiTheme="majorBidi" w:cstheme="majorBidi"/>
          <w:sz w:val="24"/>
          <w:szCs w:val="24"/>
          <w:rtl/>
        </w:rPr>
      </w:pPr>
      <w:r w:rsidRPr="00D86FE8">
        <w:rPr>
          <w:rFonts w:asciiTheme="majorBidi" w:hAnsiTheme="majorBidi" w:cstheme="majorBidi"/>
          <w:sz w:val="24"/>
          <w:szCs w:val="24"/>
        </w:rPr>
        <w:t xml:space="preserve">Upon the occurrence of an </w:t>
      </w:r>
      <w:r w:rsidR="00F802CB" w:rsidRPr="00D86FE8">
        <w:rPr>
          <w:rFonts w:asciiTheme="majorBidi" w:hAnsiTheme="majorBidi" w:cstheme="majorBidi"/>
          <w:sz w:val="24"/>
          <w:szCs w:val="24"/>
        </w:rPr>
        <w:t>LOE</w:t>
      </w:r>
      <w:r w:rsidRPr="00D86FE8">
        <w:rPr>
          <w:rFonts w:asciiTheme="majorBidi" w:hAnsiTheme="majorBidi" w:cstheme="majorBidi"/>
          <w:sz w:val="24"/>
          <w:szCs w:val="24"/>
        </w:rPr>
        <w:t>, the electrical output power, which comprises both active and reactive components, experiences a decline. This decline manifests as oscillatory and damped behavior. Depending on the generator and grid conditions, the system may remain in this state for a period of time</w:t>
      </w:r>
      <w:r w:rsidR="004D7C52" w:rsidRPr="00D86FE8">
        <w:rPr>
          <w:rFonts w:asciiTheme="majorBidi" w:hAnsiTheme="majorBidi" w:cstheme="majorBidi"/>
          <w:sz w:val="24"/>
          <w:szCs w:val="24"/>
        </w:rPr>
        <w:t xml:space="preserve"> </w:t>
      </w:r>
      <w:r w:rsidR="004D7C52"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{"citationItems":[{"id":"ITEM-1","itemData":{"DOI":"10.1201/9781420030488/PROTECTIVE-RELAYING-POWER-GENERATION-SYSTEMS-LEE-WILLIS-DONALD-REIMERT/ACCESSIBILITY-INFORMATION","ISBN":"9781420030488","abstract":"This book contains a description of electrical relays, their principles of operation, and applications for all basic types, for as widespread as knowledge of the subject is, it is still not abundant. The scope of this book is very broad and unique in the sense that this book represents the first illustrated encyclopedia of electrical relays. The historical background of the design of many different types of relays, not always known even to specialists, has been included and given much attention not only because it is interesting, but more importantly because of the frequent need for a display of expertise on the subject, enhancing the perception of competency of the specialist. In describing some of the complicated types of relays (for example, electronic relays), the related issues of design and principles of operation of the relay components are discussed too (in our case vacuum, gas discharge, and semiconductor devices), which allows the reader to better understand the principles of operation of the described relays, without having to refer to additional information sources. The book is written in a clear and easy-to-understand language, without mathematical treatment, and includes numerous illustrations, making it attractive not only for specialists in relays, but also for a wide range of engineers, technicians, and students interested in extending their knowledge in electric relays. Lecturers and university teachers will also find a lot of valuable material for their lectures in the book.","author":[{"dropping-particle":"","family":"Reimert","given":"Donald","non-dropping-particle":"","parse-names":false,"suffix":""}],"container-title":"Protective Relaying for Power Generation Systems","id":"ITEM-1","issued":{"date-parts":[["2017","12","19"]]},"page":"1-561","publisher":"CRC Press","title":"Protective Relaying for Power Generation Systems","type":"article-journal"},"uris":["http://www.mendeley.com/documents/?uuid=602f9520-531d-353c-96a3-544c040b109e"]}],"mendeley":{"formattedCitation":"[2]","plainTextFormattedCitation":"[2]","previouslyFormattedCitation":"[2]"},"properties":{"noteIndex":0},"schema":"https://github.com/citation-style-language/schema/raw/master/csl-citation.json"}</w:instrText>
      </w:r>
      <w:r w:rsidR="004D7C52" w:rsidRPr="00D86FE8">
        <w:rPr>
          <w:rFonts w:asciiTheme="majorBidi" w:hAnsiTheme="majorBidi" w:cstheme="majorBidi"/>
          <w:sz w:val="24"/>
          <w:szCs w:val="24"/>
        </w:rPr>
        <w:fldChar w:fldCharType="separate"/>
      </w:r>
      <w:r w:rsidR="002840E3" w:rsidRPr="00D86FE8">
        <w:rPr>
          <w:rFonts w:asciiTheme="majorBidi" w:hAnsiTheme="majorBidi" w:cstheme="majorBidi"/>
          <w:noProof/>
          <w:sz w:val="24"/>
          <w:szCs w:val="24"/>
        </w:rPr>
        <w:t>[2]</w:t>
      </w:r>
      <w:r w:rsidR="004D7C52" w:rsidRPr="00D86FE8">
        <w:rPr>
          <w:rFonts w:asciiTheme="majorBidi" w:hAnsiTheme="majorBidi" w:cstheme="majorBidi"/>
          <w:sz w:val="24"/>
          <w:szCs w:val="24"/>
        </w:rPr>
        <w:fldChar w:fldCharType="end"/>
      </w:r>
      <w:r w:rsidRPr="00D86FE8">
        <w:rPr>
          <w:rFonts w:asciiTheme="majorBidi" w:hAnsiTheme="majorBidi" w:cstheme="majorBidi"/>
          <w:sz w:val="24"/>
          <w:szCs w:val="24"/>
        </w:rPr>
        <w:t xml:space="preserve">. Consequently, the rate of change in speed over a time interval </w:t>
      </w:r>
      <m:oMath>
        <m:r>
          <m:rPr>
            <m:sty m:val="p"/>
          </m:rPr>
          <w:rPr>
            <w:rFonts w:ascii="Cambria Math" w:hAnsi="Cambria Math" w:cstheme="majorBidi"/>
            <w:sz w:val="24"/>
            <w:szCs w:val="24"/>
          </w:rPr>
          <m:t>∆t</m:t>
        </m:r>
      </m:oMath>
      <w:r w:rsidRPr="00D86FE8">
        <w:rPr>
          <w:rFonts w:asciiTheme="majorBidi" w:hAnsiTheme="majorBidi" w:cstheme="majorBidi"/>
          <w:sz w:val="24"/>
          <w:szCs w:val="24"/>
        </w:rPr>
        <w:t xml:space="preserve"> is consistently positive, resulting in the rotor speed remaining above the synchronous speed.</w:t>
      </w:r>
      <w:r w:rsidR="008671AD" w:rsidRPr="00D86FE8">
        <w:rPr>
          <w:rFonts w:ascii="Times New Roman" w:eastAsia="Times New Roman" w:hAnsi="Times New Roman" w:cs="Times New Roman"/>
          <w:sz w:val="24"/>
          <w:szCs w:val="24"/>
        </w:rPr>
        <w:t xml:space="preserve"> </w:t>
      </w:r>
      <w:r w:rsidR="008671AD" w:rsidRPr="00D86FE8">
        <w:rPr>
          <w:rFonts w:asciiTheme="majorBidi" w:hAnsiTheme="majorBidi" w:cstheme="majorBidi"/>
          <w:sz w:val="24"/>
          <w:szCs w:val="24"/>
        </w:rPr>
        <w:t>According to Equation (7), the speed is also dependent on the generator's inertia coefficient, which is a fixed value for a given generator and is determined by the generator's size.</w:t>
      </w:r>
    </w:p>
    <w:p w14:paraId="304EAAEF" w14:textId="23D62E58" w:rsidR="00E73C70" w:rsidRPr="00D86FE8" w:rsidRDefault="000A2D32"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 xml:space="preserve">In </w:t>
      </w:r>
      <w:r w:rsidR="00971960" w:rsidRPr="00D86FE8">
        <w:rPr>
          <w:rFonts w:asciiTheme="majorBidi" w:hAnsiTheme="majorBidi" w:cstheme="majorBidi"/>
          <w:sz w:val="24"/>
          <w:szCs w:val="24"/>
        </w:rPr>
        <w:t>most of</w:t>
      </w:r>
      <w:r w:rsidRPr="00D86FE8">
        <w:rPr>
          <w:rFonts w:asciiTheme="majorBidi" w:hAnsiTheme="majorBidi" w:cstheme="majorBidi"/>
          <w:sz w:val="24"/>
          <w:szCs w:val="24"/>
        </w:rPr>
        <w:t xml:space="preserve"> the proposed methods, distinguishing between LOE and other faults</w:t>
      </w:r>
      <w:r w:rsidR="00B66487" w:rsidRPr="00D86FE8">
        <w:rPr>
          <w:rFonts w:asciiTheme="majorBidi" w:hAnsiTheme="majorBidi" w:cstheme="majorBidi"/>
          <w:sz w:val="24"/>
          <w:szCs w:val="24"/>
        </w:rPr>
        <w:t xml:space="preserve"> and</w:t>
      </w:r>
      <w:r w:rsidRPr="00D86FE8">
        <w:rPr>
          <w:rFonts w:asciiTheme="majorBidi" w:hAnsiTheme="majorBidi" w:cstheme="majorBidi"/>
          <w:sz w:val="24"/>
          <w:szCs w:val="24"/>
        </w:rPr>
        <w:t xml:space="preserve"> </w:t>
      </w:r>
      <w:r w:rsidR="004D7C52" w:rsidRPr="00D86FE8">
        <w:rPr>
          <w:rFonts w:asciiTheme="majorBidi" w:hAnsiTheme="majorBidi" w:cstheme="majorBidi"/>
          <w:sz w:val="24"/>
          <w:szCs w:val="24"/>
          <w:lang w:bidi="fa-IR"/>
        </w:rPr>
        <w:t>SPS</w:t>
      </w:r>
      <w:r w:rsidRPr="00D86FE8">
        <w:rPr>
          <w:rFonts w:asciiTheme="majorBidi" w:hAnsiTheme="majorBidi" w:cstheme="majorBidi"/>
          <w:sz w:val="24"/>
          <w:szCs w:val="24"/>
        </w:rPr>
        <w:t xml:space="preserve"> </w:t>
      </w:r>
      <w:r w:rsidR="00B66487" w:rsidRPr="00D86FE8">
        <w:rPr>
          <w:rFonts w:asciiTheme="majorBidi" w:hAnsiTheme="majorBidi" w:cstheme="majorBidi"/>
          <w:sz w:val="24"/>
          <w:szCs w:val="24"/>
        </w:rPr>
        <w:t>has</w:t>
      </w:r>
      <w:r w:rsidRPr="00D86FE8">
        <w:rPr>
          <w:rFonts w:asciiTheme="majorBidi" w:hAnsiTheme="majorBidi" w:cstheme="majorBidi"/>
          <w:sz w:val="24"/>
          <w:szCs w:val="24"/>
        </w:rPr>
        <w:t xml:space="preserve"> been of paramount importance. Therefore, it is essential to examine how </w:t>
      </w:r>
      <w:r w:rsidR="00971960" w:rsidRPr="00D86FE8">
        <w:rPr>
          <w:rFonts w:asciiTheme="majorBidi" w:hAnsiTheme="majorBidi" w:cstheme="majorBidi"/>
          <w:sz w:val="24"/>
          <w:szCs w:val="24"/>
        </w:rPr>
        <w:t xml:space="preserve">rotor </w:t>
      </w:r>
      <w:r w:rsidRPr="00D86FE8">
        <w:rPr>
          <w:rFonts w:asciiTheme="majorBidi" w:hAnsiTheme="majorBidi" w:cstheme="majorBidi"/>
          <w:sz w:val="24"/>
          <w:szCs w:val="24"/>
        </w:rPr>
        <w:t xml:space="preserve">speed changes during </w:t>
      </w:r>
      <w:r w:rsidR="00971960" w:rsidRPr="00D86FE8">
        <w:rPr>
          <w:rFonts w:asciiTheme="majorBidi" w:hAnsiTheme="majorBidi" w:cstheme="majorBidi"/>
          <w:sz w:val="24"/>
          <w:szCs w:val="24"/>
        </w:rPr>
        <w:t>SPS</w:t>
      </w:r>
      <w:r w:rsidRPr="00D86FE8">
        <w:rPr>
          <w:rFonts w:asciiTheme="majorBidi" w:hAnsiTheme="majorBidi" w:cstheme="majorBidi"/>
          <w:sz w:val="24"/>
          <w:szCs w:val="24"/>
        </w:rPr>
        <w:t xml:space="preserve"> and other types of faults to identify and differentiate the patterns of these variations</w:t>
      </w:r>
      <w:r w:rsidR="002C7171" w:rsidRPr="00D86FE8">
        <w:rPr>
          <w:rFonts w:asciiTheme="majorBidi" w:hAnsiTheme="majorBidi" w:cstheme="majorBidi"/>
          <w:sz w:val="24"/>
          <w:szCs w:val="24"/>
        </w:rPr>
        <w:t>.</w:t>
      </w:r>
      <w:r w:rsidR="00E73C70" w:rsidRPr="00D86FE8">
        <w:rPr>
          <w:rFonts w:asciiTheme="majorBidi" w:hAnsiTheme="majorBidi" w:cstheme="majorBidi"/>
          <w:sz w:val="24"/>
          <w:szCs w:val="24"/>
        </w:rPr>
        <w:t xml:space="preserve"> </w:t>
      </w:r>
    </w:p>
    <w:p w14:paraId="6F799CF6" w14:textId="11D39807" w:rsidR="002C7171" w:rsidRPr="00D86FE8" w:rsidRDefault="0060547C" w:rsidP="00D86FE8">
      <w:pPr>
        <w:spacing w:line="276" w:lineRule="auto"/>
        <w:jc w:val="center"/>
        <w:rPr>
          <w:rFonts w:asciiTheme="majorBidi" w:hAnsiTheme="majorBidi" w:cstheme="majorBidi"/>
          <w:sz w:val="24"/>
          <w:szCs w:val="24"/>
        </w:rPr>
      </w:pPr>
      <w:r w:rsidRPr="00D86FE8">
        <w:rPr>
          <w:rFonts w:asciiTheme="majorBidi" w:hAnsiTheme="majorBidi" w:cstheme="majorBidi"/>
          <w:noProof/>
          <w:sz w:val="24"/>
          <w:szCs w:val="24"/>
          <w:rtl/>
        </w:rPr>
        <w:lastRenderedPageBreak/>
        <w:drawing>
          <wp:inline distT="0" distB="0" distL="0" distR="0" wp14:anchorId="31CCD91B" wp14:editId="1AB1A1C6">
            <wp:extent cx="3686175" cy="750680"/>
            <wp:effectExtent l="0" t="0" r="0" b="0"/>
            <wp:docPr id="141" name="Picture 141" descr="C:\Users\Asus\Pictures\Screenshots\Screenshot (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Pictures\Screenshots\Screenshot (160).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02495" cy="754003"/>
                    </a:xfrm>
                    <a:prstGeom prst="rect">
                      <a:avLst/>
                    </a:prstGeom>
                    <a:noFill/>
                    <a:ln>
                      <a:noFill/>
                    </a:ln>
                  </pic:spPr>
                </pic:pic>
              </a:graphicData>
            </a:graphic>
          </wp:inline>
        </w:drawing>
      </w:r>
    </w:p>
    <w:p w14:paraId="1462470D" w14:textId="3EEB1D92" w:rsidR="002C7171" w:rsidRPr="00D86FE8" w:rsidRDefault="002C7171" w:rsidP="00D86FE8">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Figure 1: single-machine-infinite bus (SMIB) system</w:t>
      </w:r>
      <w:r w:rsidR="000F00E0" w:rsidRPr="00D86FE8">
        <w:rPr>
          <w:rFonts w:asciiTheme="majorBidi" w:hAnsiTheme="majorBidi" w:cstheme="majorBidi"/>
          <w:sz w:val="24"/>
          <w:szCs w:val="24"/>
        </w:rPr>
        <w:fldChar w:fldCharType="begin" w:fldLock="1"/>
      </w:r>
      <w:r w:rsidR="00D56558">
        <w:rPr>
          <w:rFonts w:asciiTheme="majorBidi" w:hAnsiTheme="majorBidi" w:cstheme="majorBidi"/>
          <w:sz w:val="24"/>
          <w:szCs w:val="24"/>
        </w:rPr>
        <w:instrText>ADDIN CSL_CITATION {"citationItems":[{"id":"ITEM-1","itemData":{"DOI":"10.1109/TPWRD.2010.2051462","ISSN":"08858977","abstract":"A new loss-of-excitation protection based on fuzzy set theory has been presented. It makes use of conventional concepts of loss-of-excitation protection in synchronous generators (i.e., the behavior of internal voltage and apparent impedance trajectory). Instead of crisp values, a fuzzy inference mechanism is applied. To show the effectiveness of the proposed technique, comparisons are made with traditional protection methods by considering different generators sizes. The protection scheme proposed displays a secure and effective high-speed loss-of-excitation detection during power swings. Furthermore, the performance of the proposed method was not affected by generator parameters. © 2010 IEEE.","author":[{"dropping-particle":"","family":"Morais","given":"Adriano P.","non-dropping-particle":"De","parse-names":false,"suffix":""},{"dropping-particle":"","family":"Cardoso","given":"Ghendy","non-dropping-particle":"","parse-names":false,"suffix":""},{"dropping-particle":"","family":"Mariotto","given":"L.","non-dropping-particle":"","parse-names":false,"suffix":""}],"container-title":"IEEE Transactions on Power Delivery","id":"ITEM-1","issue":"4","issued":{"date-parts":[["2010"]]},"title":"An innovative loss-of-excitation protection based on the fuzzy inference mechanism","type":"article-journal","volume":"25"},"uris":["http://www.mendeley.com/documents/?uuid=967fab6e-da76-382a-8188-75ad394cd7b8"]}],"mendeley":{"formattedCitation":"[13]","plainTextFormattedCitation":"[13]","previouslyFormattedCitation":"[13]"},"properties":{"noteIndex":0},"schema":"https://github.com/citation-style-language/schema/raw/master/csl-citation.json"}</w:instrText>
      </w:r>
      <w:r w:rsidR="000F00E0" w:rsidRPr="00D86FE8">
        <w:rPr>
          <w:rFonts w:asciiTheme="majorBidi" w:hAnsiTheme="majorBidi" w:cstheme="majorBidi"/>
          <w:sz w:val="24"/>
          <w:szCs w:val="24"/>
        </w:rPr>
        <w:fldChar w:fldCharType="separate"/>
      </w:r>
      <w:r w:rsidR="000F00E0" w:rsidRPr="00D86FE8">
        <w:rPr>
          <w:rFonts w:asciiTheme="majorBidi" w:hAnsiTheme="majorBidi" w:cstheme="majorBidi"/>
          <w:noProof/>
          <w:sz w:val="24"/>
          <w:szCs w:val="24"/>
        </w:rPr>
        <w:t>[13]</w:t>
      </w:r>
      <w:r w:rsidR="000F00E0" w:rsidRPr="00D86FE8">
        <w:rPr>
          <w:rFonts w:asciiTheme="majorBidi" w:hAnsiTheme="majorBidi" w:cstheme="majorBidi"/>
          <w:sz w:val="24"/>
          <w:szCs w:val="24"/>
        </w:rPr>
        <w:fldChar w:fldCharType="end"/>
      </w:r>
    </w:p>
    <w:p w14:paraId="52F02546" w14:textId="3B87F023" w:rsidR="00971960" w:rsidRPr="00D86FE8" w:rsidRDefault="00971960"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As shown in Figure 2, the per</w:t>
      </w:r>
      <w:r w:rsidR="002840E3" w:rsidRPr="00D86FE8">
        <w:rPr>
          <w:rFonts w:asciiTheme="majorBidi" w:hAnsiTheme="majorBidi" w:cstheme="majorBidi"/>
          <w:sz w:val="24"/>
          <w:szCs w:val="24"/>
        </w:rPr>
        <w:t xml:space="preserve"> </w:t>
      </w:r>
      <w:r w:rsidRPr="00D86FE8">
        <w:rPr>
          <w:rFonts w:asciiTheme="majorBidi" w:hAnsiTheme="majorBidi" w:cstheme="majorBidi"/>
          <w:sz w:val="24"/>
          <w:szCs w:val="24"/>
        </w:rPr>
        <w:t>unit (</w:t>
      </w:r>
      <w:proofErr w:type="spellStart"/>
      <w:r w:rsidRPr="00D86FE8">
        <w:rPr>
          <w:rFonts w:asciiTheme="majorBidi" w:hAnsiTheme="majorBidi" w:cstheme="majorBidi"/>
          <w:sz w:val="24"/>
          <w:szCs w:val="24"/>
        </w:rPr>
        <w:t>pu</w:t>
      </w:r>
      <w:proofErr w:type="spellEnd"/>
      <w:r w:rsidRPr="00D86FE8">
        <w:rPr>
          <w:rFonts w:asciiTheme="majorBidi" w:hAnsiTheme="majorBidi" w:cstheme="majorBidi"/>
          <w:sz w:val="24"/>
          <w:szCs w:val="24"/>
        </w:rPr>
        <w:t xml:space="preserve">) rotor speed of the generator during an SPS in an SMIB system, which corresponds to (9), has been simulated using MATLAB/Simulink </w:t>
      </w:r>
      <w:r w:rsidRPr="00D86FE8">
        <w:rPr>
          <w:rFonts w:asciiTheme="majorBidi" w:hAnsiTheme="majorBidi" w:cstheme="majorBidi"/>
          <w:sz w:val="24"/>
          <w:szCs w:val="24"/>
        </w:rPr>
        <w:fldChar w:fldCharType="begin" w:fldLock="1"/>
      </w:r>
      <w:r w:rsidR="00936B34" w:rsidRPr="00D86FE8">
        <w:rPr>
          <w:rFonts w:asciiTheme="majorBidi" w:hAnsiTheme="majorBidi" w:cstheme="majorBidi"/>
          <w:sz w:val="24"/>
          <w:szCs w:val="24"/>
        </w:rPr>
        <w:instrText>ADDIN CSL_CITATION {"citationItems":[{"id":"ITEM-1","itemData":{"DOI":"10.1109/TPWRD.2015.2504539","ISSN":"08858977","abstract":"Synchronous generators of any size require protection against loss of excitation because it can cause harmful effects to the generator and power grid. This paper proposes a new setting-free approach to detect loss of excitation in synchronous generators. Unlike the conventional method, which requires demanding work to set the relays, the proposed method does not require any threshold to act. It will be shown that after loss of excitation, the rate of change of resistance measured by relay 40 (ANSI Code for protection against loss of excitation) will become negative and remain negative for a while. On the other hand, it will be shown that during the slowest power swings, the rate of change of resistance cannot remain negative for more than 1.7 s. This, therefore, can be used as a criterion for detecting the loss of excitation of a synchronous generator. The main advantages of the proposed method are that it is setting-free and meanwhile acts faster than the most famous method introduced in 1949.","author":[{"dropping-particle":"","family":"Mahamedi","given":"Behnam","non-dropping-particle":"","parse-names":false,"suffix":""},{"dropping-particle":"","family":"Zhu","given":"Jian Guo","non-dropping-particle":"","parse-names":false,"suffix":""},{"dropping-particle":"","family":"Hashemi","given":"Sayyed Mohammad","non-dropping-particle":"","parse-names":false,"suffix":""}],"container-title":"IEEE Transactions on Power Delivery","id":"ITEM-1","issue":"5","issued":{"date-parts":[["2016","10","1"]]},"page":"2270-2278","publisher":"Institute of Electrical and Electronics Engineers Inc.","title":"A setting-free approach to detecting loss of excitation in synchronous generators","type":"article-journal","volume":"31"},"uris":["http://www.mendeley.com/documents/?uuid=22807f3b-9f77-3f1e-91ad-2a45c3eeacd6"]}],"mendeley":{"formattedCitation":"[19]","plainTextFormattedCitation":"[19]","previouslyFormattedCitation":"[19]"},"properties":{"noteIndex":0},"schema":"https://github.com/citation-style-language/schema/raw/master/csl-citation.json"}</w:instrText>
      </w:r>
      <w:r w:rsidRPr="00D86FE8">
        <w:rPr>
          <w:rFonts w:asciiTheme="majorBidi" w:hAnsiTheme="majorBidi" w:cstheme="majorBidi"/>
          <w:sz w:val="24"/>
          <w:szCs w:val="24"/>
        </w:rPr>
        <w:fldChar w:fldCharType="separate"/>
      </w:r>
      <w:r w:rsidR="00936B34" w:rsidRPr="00D86FE8">
        <w:rPr>
          <w:rFonts w:asciiTheme="majorBidi" w:hAnsiTheme="majorBidi" w:cstheme="majorBidi"/>
          <w:noProof/>
          <w:sz w:val="24"/>
          <w:szCs w:val="24"/>
        </w:rPr>
        <w:t>[19]</w:t>
      </w:r>
      <w:r w:rsidRPr="00D86FE8">
        <w:rPr>
          <w:rFonts w:asciiTheme="majorBidi" w:hAnsiTheme="majorBidi" w:cstheme="majorBidi"/>
          <w:sz w:val="24"/>
          <w:szCs w:val="24"/>
        </w:rPr>
        <w:fldChar w:fldCharType="end"/>
      </w:r>
      <w:r w:rsidRPr="00D86FE8">
        <w:rPr>
          <w:rFonts w:asciiTheme="majorBidi" w:hAnsiTheme="majorBidi" w:cstheme="majorBidi"/>
          <w:sz w:val="24"/>
          <w:szCs w:val="24"/>
        </w:rPr>
        <w:t>.</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
        <w:gridCol w:w="4426"/>
      </w:tblGrid>
      <w:tr w:rsidR="00E73C70" w:rsidRPr="00D86FE8" w14:paraId="41A906A1" w14:textId="77777777" w:rsidTr="009A6EFC">
        <w:trPr>
          <w:jc w:val="center"/>
        </w:trPr>
        <w:tc>
          <w:tcPr>
            <w:tcW w:w="0" w:type="auto"/>
          </w:tcPr>
          <w:p w14:paraId="7BFE92BA" w14:textId="319ACE08" w:rsidR="00E73C70" w:rsidRPr="00D86FE8" w:rsidRDefault="00E73C70" w:rsidP="00D86FE8">
            <w:pPr>
              <w:pStyle w:val="a"/>
              <w:bidi w:val="0"/>
              <w:spacing w:line="276" w:lineRule="auto"/>
              <w:ind w:firstLine="0"/>
              <w:rPr>
                <w:rFonts w:ascii="Cambria Math" w:hAnsi="Cambria Math" w:cstheme="majorBidi"/>
                <w:iCs/>
                <w:szCs w:val="24"/>
                <w:rtl/>
              </w:rPr>
            </w:pPr>
            <w:r w:rsidRPr="00D86FE8">
              <w:rPr>
                <w:rFonts w:asciiTheme="majorBidi" w:hAnsiTheme="majorBidi" w:cstheme="majorBidi"/>
                <w:szCs w:val="24"/>
                <w:rtl/>
              </w:rPr>
              <w:t>(</w:t>
            </w:r>
            <w:r w:rsidR="00971960" w:rsidRPr="00D86FE8">
              <w:rPr>
                <w:rFonts w:asciiTheme="majorBidi" w:hAnsiTheme="majorBidi" w:cstheme="majorBidi" w:hint="cs"/>
                <w:szCs w:val="24"/>
                <w:rtl/>
              </w:rPr>
              <w:t>8</w:t>
            </w:r>
            <w:r w:rsidRPr="00D86FE8">
              <w:rPr>
                <w:rFonts w:asciiTheme="majorBidi" w:hAnsiTheme="majorBidi" w:cstheme="majorBidi"/>
                <w:szCs w:val="24"/>
                <w:rtl/>
              </w:rPr>
              <w:t>)</w:t>
            </w:r>
          </w:p>
        </w:tc>
        <w:bookmarkStart w:id="12" w:name="_Toc63112880"/>
        <w:tc>
          <w:tcPr>
            <w:tcW w:w="0" w:type="auto"/>
          </w:tcPr>
          <w:p w14:paraId="704FD4F1" w14:textId="77777777" w:rsidR="00E73C70" w:rsidRPr="00D86FE8" w:rsidRDefault="00000000" w:rsidP="00D86FE8">
            <w:pPr>
              <w:pStyle w:val="a"/>
              <w:tabs>
                <w:tab w:val="left" w:pos="3562"/>
                <w:tab w:val="left" w:pos="5130"/>
              </w:tabs>
              <w:bidi w:val="0"/>
              <w:spacing w:line="276" w:lineRule="auto"/>
              <w:ind w:firstLine="0"/>
              <w:rPr>
                <w:rFonts w:ascii="Cambria Math" w:hAnsi="Cambria Math" w:cstheme="majorBidi"/>
                <w:iCs/>
                <w:szCs w:val="24"/>
                <w:rtl/>
              </w:rPr>
            </w:pPr>
            <m:oMathPara>
              <m:oMathParaPr>
                <m:jc m:val="left"/>
              </m:oMathParaPr>
              <m:oMath>
                <m:sSub>
                  <m:sSubPr>
                    <m:ctrlPr>
                      <w:rPr>
                        <w:rFonts w:ascii="Cambria Math" w:hAnsi="Cambria Math" w:cstheme="majorBidi"/>
                        <w:iCs/>
                        <w:szCs w:val="24"/>
                      </w:rPr>
                    </m:ctrlPr>
                  </m:sSubPr>
                  <m:e>
                    <m:r>
                      <m:rPr>
                        <m:sty m:val="p"/>
                      </m:rPr>
                      <w:rPr>
                        <w:rFonts w:ascii="Cambria Math" w:hAnsi="Cambria Math" w:cstheme="majorBidi"/>
                        <w:szCs w:val="24"/>
                      </w:rPr>
                      <m:t>ω</m:t>
                    </m:r>
                  </m:e>
                  <m:sub>
                    <m:r>
                      <m:rPr>
                        <m:sty m:val="p"/>
                      </m:rPr>
                      <w:rPr>
                        <w:rFonts w:ascii="Cambria Math" w:hAnsi="Cambria Math" w:cstheme="majorBidi"/>
                        <w:szCs w:val="24"/>
                      </w:rPr>
                      <m:t>rotor</m:t>
                    </m:r>
                  </m:sub>
                </m:sSub>
                <m:d>
                  <m:dPr>
                    <m:ctrlPr>
                      <w:rPr>
                        <w:rFonts w:ascii="Cambria Math" w:hAnsi="Cambria Math" w:cstheme="majorBidi"/>
                        <w:iCs/>
                        <w:szCs w:val="24"/>
                      </w:rPr>
                    </m:ctrlPr>
                  </m:dPr>
                  <m:e>
                    <m:r>
                      <m:rPr>
                        <m:sty m:val="p"/>
                      </m:rPr>
                      <w:rPr>
                        <w:rFonts w:ascii="Cambria Math" w:hAnsi="Cambria Math" w:cstheme="majorBidi"/>
                        <w:szCs w:val="24"/>
                      </w:rPr>
                      <m:t>t</m:t>
                    </m:r>
                  </m:e>
                </m:d>
                <m:r>
                  <m:rPr>
                    <m:sty m:val="p"/>
                  </m:rPr>
                  <w:rPr>
                    <w:rFonts w:ascii="Cambria Math" w:hAnsi="Cambria Math" w:cstheme="majorBidi"/>
                    <w:szCs w:val="24"/>
                  </w:rPr>
                  <m:t>=1+k.</m:t>
                </m:r>
                <m:sSup>
                  <m:sSupPr>
                    <m:ctrlPr>
                      <w:rPr>
                        <w:rFonts w:ascii="Cambria Math" w:hAnsi="Cambria Math" w:cstheme="majorBidi"/>
                        <w:iCs/>
                        <w:szCs w:val="24"/>
                      </w:rPr>
                    </m:ctrlPr>
                  </m:sSupPr>
                  <m:e>
                    <m:r>
                      <m:rPr>
                        <m:sty m:val="p"/>
                      </m:rPr>
                      <w:rPr>
                        <w:rFonts w:ascii="Cambria Math" w:hAnsi="Cambria Math" w:cstheme="majorBidi"/>
                        <w:szCs w:val="24"/>
                      </w:rPr>
                      <m:t>e</m:t>
                    </m:r>
                  </m:e>
                  <m:sup>
                    <m:f>
                      <m:fPr>
                        <m:type m:val="lin"/>
                        <m:ctrlPr>
                          <w:rPr>
                            <w:rFonts w:ascii="Cambria Math" w:hAnsi="Cambria Math" w:cstheme="majorBidi"/>
                            <w:iCs/>
                            <w:szCs w:val="24"/>
                          </w:rPr>
                        </m:ctrlPr>
                      </m:fPr>
                      <m:num>
                        <m:r>
                          <m:rPr>
                            <m:sty m:val="p"/>
                          </m:rPr>
                          <w:rPr>
                            <w:rFonts w:ascii="Cambria Math" w:hAnsi="Cambria Math" w:cstheme="majorBidi"/>
                            <w:szCs w:val="24"/>
                          </w:rPr>
                          <m:t>-t</m:t>
                        </m:r>
                      </m:num>
                      <m:den>
                        <m:r>
                          <m:rPr>
                            <m:sty m:val="p"/>
                          </m:rPr>
                          <w:rPr>
                            <w:rFonts w:ascii="Cambria Math" w:hAnsi="Cambria Math" w:cstheme="majorBidi"/>
                            <w:szCs w:val="24"/>
                          </w:rPr>
                          <m:t>τ</m:t>
                        </m:r>
                      </m:den>
                    </m:f>
                  </m:sup>
                </m:sSup>
                <m:r>
                  <m:rPr>
                    <m:sty m:val="p"/>
                  </m:rPr>
                  <w:rPr>
                    <w:rFonts w:ascii="Cambria Math" w:hAnsi="Cambria Math" w:cstheme="majorBidi"/>
                    <w:szCs w:val="24"/>
                  </w:rPr>
                  <m:t>.</m:t>
                </m:r>
                <m:func>
                  <m:funcPr>
                    <m:ctrlPr>
                      <w:rPr>
                        <w:rFonts w:ascii="Cambria Math" w:hAnsi="Cambria Math" w:cstheme="majorBidi"/>
                        <w:iCs/>
                        <w:szCs w:val="24"/>
                      </w:rPr>
                    </m:ctrlPr>
                  </m:funcPr>
                  <m:fName>
                    <m:r>
                      <m:rPr>
                        <m:sty m:val="p"/>
                      </m:rPr>
                      <w:rPr>
                        <w:rFonts w:ascii="Cambria Math" w:hAnsi="Cambria Math" w:cstheme="majorBidi"/>
                        <w:szCs w:val="24"/>
                      </w:rPr>
                      <m:t>sin</m:t>
                    </m:r>
                  </m:fName>
                  <m:e>
                    <m:d>
                      <m:dPr>
                        <m:ctrlPr>
                          <w:rPr>
                            <w:rFonts w:ascii="Cambria Math" w:hAnsi="Cambria Math" w:cstheme="majorBidi"/>
                            <w:iCs/>
                            <w:szCs w:val="24"/>
                          </w:rPr>
                        </m:ctrlPr>
                      </m:dPr>
                      <m:e>
                        <m:r>
                          <m:rPr>
                            <m:sty m:val="p"/>
                          </m:rPr>
                          <w:rPr>
                            <w:rFonts w:ascii="Cambria Math" w:hAnsi="Cambria Math" w:cstheme="majorBidi"/>
                            <w:szCs w:val="24"/>
                          </w:rPr>
                          <m:t>2π</m:t>
                        </m:r>
                        <m:sSub>
                          <m:sSubPr>
                            <m:ctrlPr>
                              <w:rPr>
                                <w:rFonts w:ascii="Cambria Math" w:hAnsi="Cambria Math" w:cstheme="majorBidi"/>
                                <w:iCs/>
                                <w:szCs w:val="24"/>
                              </w:rPr>
                            </m:ctrlPr>
                          </m:sSubPr>
                          <m:e>
                            <m:r>
                              <m:rPr>
                                <m:sty m:val="p"/>
                              </m:rPr>
                              <w:rPr>
                                <w:rFonts w:ascii="Cambria Math" w:hAnsi="Cambria Math" w:cstheme="majorBidi"/>
                                <w:szCs w:val="24"/>
                              </w:rPr>
                              <m:t>f</m:t>
                            </m:r>
                          </m:e>
                          <m:sub>
                            <m:r>
                              <m:rPr>
                                <m:sty m:val="p"/>
                              </m:rPr>
                              <w:rPr>
                                <w:rFonts w:ascii="Cambria Math" w:hAnsi="Cambria Math" w:cstheme="majorBidi"/>
                                <w:szCs w:val="24"/>
                              </w:rPr>
                              <m:t>slip</m:t>
                            </m:r>
                          </m:sub>
                        </m:sSub>
                        <m:r>
                          <m:rPr>
                            <m:sty m:val="p"/>
                          </m:rPr>
                          <w:rPr>
                            <w:rFonts w:ascii="Cambria Math" w:hAnsi="Cambria Math" w:cstheme="majorBidi"/>
                            <w:szCs w:val="24"/>
                          </w:rPr>
                          <m:t>.t+α</m:t>
                        </m:r>
                      </m:e>
                    </m:d>
                  </m:e>
                </m:func>
              </m:oMath>
            </m:oMathPara>
            <w:bookmarkEnd w:id="12"/>
          </w:p>
        </w:tc>
      </w:tr>
    </w:tbl>
    <w:p w14:paraId="00116ABC" w14:textId="249A029B" w:rsidR="002C5029" w:rsidRPr="00D86FE8" w:rsidRDefault="00E73C70" w:rsidP="00D86FE8">
      <w:pPr>
        <w:spacing w:line="276" w:lineRule="auto"/>
        <w:jc w:val="both"/>
        <w:rPr>
          <w:rFonts w:asciiTheme="majorBidi" w:hAnsiTheme="majorBidi" w:cstheme="majorBidi"/>
          <w:sz w:val="24"/>
          <w:szCs w:val="24"/>
          <w:rtl/>
        </w:rPr>
      </w:pPr>
      <w:r w:rsidRPr="00D86FE8">
        <w:rPr>
          <w:rFonts w:asciiTheme="majorBidi" w:hAnsiTheme="majorBidi" w:cstheme="majorBidi"/>
          <w:sz w:val="24"/>
          <w:szCs w:val="24"/>
        </w:rPr>
        <w:t xml:space="preserve">Here, α and </w:t>
      </w:r>
      <w:r w:rsidR="009A6EFC" w:rsidRPr="00D86FE8">
        <w:rPr>
          <w:rFonts w:asciiTheme="majorBidi" w:hAnsiTheme="majorBidi" w:cstheme="majorBidi"/>
          <w:sz w:val="24"/>
          <w:szCs w:val="24"/>
        </w:rPr>
        <w:t>k</w:t>
      </w:r>
      <w:r w:rsidRPr="00D86FE8">
        <w:rPr>
          <w:rFonts w:asciiTheme="majorBidi" w:hAnsiTheme="majorBidi" w:cstheme="majorBidi"/>
          <w:sz w:val="24"/>
          <w:szCs w:val="24"/>
        </w:rPr>
        <w:t xml:space="preserve"> are constants, τ​ represents the damping time constant of the speed profile, and </w:t>
      </w:r>
      <m:oMath>
        <m:sSub>
          <m:sSubPr>
            <m:ctrlPr>
              <w:rPr>
                <w:rFonts w:ascii="Cambria Math" w:hAnsi="Cambria Math" w:cstheme="majorBidi"/>
                <w:iCs/>
                <w:sz w:val="24"/>
                <w:szCs w:val="24"/>
              </w:rPr>
            </m:ctrlPr>
          </m:sSubPr>
          <m:e>
            <m:r>
              <m:rPr>
                <m:sty m:val="p"/>
              </m:rPr>
              <w:rPr>
                <w:rFonts w:ascii="Cambria Math" w:hAnsi="Cambria Math" w:cstheme="majorBidi"/>
                <w:sz w:val="24"/>
                <w:szCs w:val="24"/>
              </w:rPr>
              <m:t>f</m:t>
            </m:r>
          </m:e>
          <m:sub>
            <m:r>
              <m:rPr>
                <m:sty m:val="p"/>
              </m:rPr>
              <w:rPr>
                <w:rFonts w:ascii="Cambria Math" w:hAnsi="Cambria Math" w:cstheme="majorBidi"/>
                <w:sz w:val="24"/>
                <w:szCs w:val="24"/>
              </w:rPr>
              <m:t>slip</m:t>
            </m:r>
          </m:sub>
        </m:sSub>
      </m:oMath>
      <w:r w:rsidRPr="00D86FE8">
        <w:rPr>
          <w:rFonts w:asciiTheme="majorBidi" w:hAnsiTheme="majorBidi" w:cstheme="majorBidi"/>
          <w:sz w:val="24"/>
          <w:szCs w:val="24"/>
        </w:rPr>
        <w:t>​ denotes the slip frequency, which corresponds to the frequency of rotor speed variations.</w:t>
      </w:r>
      <w:r w:rsidR="0083475F" w:rsidRPr="00D86FE8">
        <w:rPr>
          <w:rFonts w:asciiTheme="majorBidi" w:eastAsia="Times New Roman" w:hAnsiTheme="majorBidi" w:cstheme="majorBidi"/>
          <w:sz w:val="24"/>
          <w:szCs w:val="24"/>
        </w:rPr>
        <w:t xml:space="preserve"> </w:t>
      </w:r>
      <w:r w:rsidR="0083475F" w:rsidRPr="00D86FE8">
        <w:rPr>
          <w:rFonts w:asciiTheme="majorBidi" w:hAnsiTheme="majorBidi" w:cstheme="majorBidi"/>
          <w:sz w:val="24"/>
          <w:szCs w:val="24"/>
        </w:rPr>
        <w:t>Typically, this frequency falls within the range of 0.3 to 7 Hz</w:t>
      </w:r>
      <w:r w:rsidR="00F05113" w:rsidRPr="00D86FE8">
        <w:rPr>
          <w:rFonts w:asciiTheme="majorBidi" w:hAnsiTheme="majorBidi" w:cstheme="majorBidi"/>
          <w:sz w:val="24"/>
          <w:szCs w:val="24"/>
        </w:rPr>
        <w:t xml:space="preserve"> </w:t>
      </w:r>
      <w:r w:rsidR="00F05113" w:rsidRPr="00D86FE8">
        <w:rPr>
          <w:rFonts w:asciiTheme="majorBidi" w:hAnsiTheme="majorBidi" w:cstheme="majorBidi"/>
          <w:sz w:val="24"/>
          <w:szCs w:val="24"/>
        </w:rPr>
        <w:fldChar w:fldCharType="begin" w:fldLock="1"/>
      </w:r>
      <w:r w:rsidR="00936B34" w:rsidRPr="00D86FE8">
        <w:rPr>
          <w:rFonts w:asciiTheme="majorBidi" w:hAnsiTheme="majorBidi" w:cstheme="majorBidi"/>
          <w:sz w:val="24"/>
          <w:szCs w:val="24"/>
        </w:rPr>
        <w:instrText>ADDIN CSL_CITATION {"citationItems":[{"id":"ITEM-1","itemData":{"DOI":"10.1109/TPWRD.2015.2504539","ISSN":"08858977","abstract":"Synchronous generators of any size require protection against loss of excitation because it can cause harmful effects to the generator and power grid. This paper proposes a new setting-free approach to detect loss of excitation in synchronous generators. Unlike the conventional method, which requires demanding work to set the relays, the proposed method does not require any threshold to act. It will be shown that after loss of excitation, the rate of change of resistance measured by relay 40 (ANSI Code for protection against loss of excitation) will become negative and remain negative for a while. On the other hand, it will be shown that during the slowest power swings, the rate of change of resistance cannot remain negative for more than 1.7 s. This, therefore, can be used as a criterion for detecting the loss of excitation of a synchronous generator. The main advantages of the proposed method are that it is setting-free and meanwhile acts faster than the most famous method introduced in 1949.","author":[{"dropping-particle":"","family":"Mahamedi","given":"Behnam","non-dropping-particle":"","parse-names":false,"suffix":""},{"dropping-particle":"","family":"Zhu","given":"Jian Guo","non-dropping-particle":"","parse-names":false,"suffix":""},{"dropping-particle":"","family":"Hashemi","given":"Sayyed Mohammad","non-dropping-particle":"","parse-names":false,"suffix":""}],"container-title":"IEEE Transactions on Power Delivery","id":"ITEM-1","issue":"5","issued":{"date-parts":[["2016","10","1"]]},"page":"2270-2278","publisher":"Institute of Electrical and Electronics Engineers Inc.","title":"A setting-free approach to detecting loss of excitation in synchronous generators","type":"article-journal","volume":"31"},"uris":["http://www.mendeley.com/documents/?uuid=22807f3b-9f77-3f1e-91ad-2a45c3eeacd6"]}],"mendeley":{"formattedCitation":"[19]","plainTextFormattedCitation":"[19]","previouslyFormattedCitation":"[19]"},"properties":{"noteIndex":0},"schema":"https://github.com/citation-style-language/schema/raw/master/csl-citation.json"}</w:instrText>
      </w:r>
      <w:r w:rsidR="00F05113" w:rsidRPr="00D86FE8">
        <w:rPr>
          <w:rFonts w:asciiTheme="majorBidi" w:hAnsiTheme="majorBidi" w:cstheme="majorBidi"/>
          <w:sz w:val="24"/>
          <w:szCs w:val="24"/>
        </w:rPr>
        <w:fldChar w:fldCharType="separate"/>
      </w:r>
      <w:r w:rsidR="00936B34" w:rsidRPr="00D86FE8">
        <w:rPr>
          <w:rFonts w:asciiTheme="majorBidi" w:hAnsiTheme="majorBidi" w:cstheme="majorBidi"/>
          <w:noProof/>
          <w:sz w:val="24"/>
          <w:szCs w:val="24"/>
        </w:rPr>
        <w:t>[19]</w:t>
      </w:r>
      <w:r w:rsidR="00F05113" w:rsidRPr="00D86FE8">
        <w:rPr>
          <w:rFonts w:asciiTheme="majorBidi" w:hAnsiTheme="majorBidi" w:cstheme="majorBidi"/>
          <w:sz w:val="24"/>
          <w:szCs w:val="24"/>
        </w:rPr>
        <w:fldChar w:fldCharType="end"/>
      </w:r>
      <w:r w:rsidR="00F05113" w:rsidRPr="00D86FE8">
        <w:rPr>
          <w:rFonts w:asciiTheme="majorBidi" w:hAnsiTheme="majorBidi" w:cstheme="majorBidi"/>
          <w:sz w:val="24"/>
          <w:szCs w:val="24"/>
        </w:rPr>
        <w:t xml:space="preserve">. </w:t>
      </w:r>
      <w:r w:rsidR="002C5029" w:rsidRPr="00D86FE8">
        <w:rPr>
          <w:rFonts w:asciiTheme="majorBidi" w:hAnsiTheme="majorBidi" w:cstheme="majorBidi"/>
          <w:sz w:val="24"/>
          <w:szCs w:val="24"/>
        </w:rPr>
        <w:t xml:space="preserve">In this study, to evaluate the worst-case scenario or the slowest power oscillations, we assume an oscillation frequency of 0.3 Hz. </w:t>
      </w:r>
      <w:r w:rsidR="00645BF2" w:rsidRPr="00D86FE8">
        <w:rPr>
          <w:rFonts w:asciiTheme="majorBidi" w:hAnsiTheme="majorBidi" w:cstheme="majorBidi"/>
          <w:sz w:val="24"/>
          <w:szCs w:val="24"/>
        </w:rPr>
        <w:t xml:space="preserve">Thus, the longest period of speed rotor that can be expected during a power swing is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0.3</m:t>
            </m:r>
          </m:den>
        </m:f>
        <m:r>
          <w:rPr>
            <w:rFonts w:ascii="Cambria Math" w:hAnsi="Cambria Math" w:cstheme="majorBidi"/>
            <w:sz w:val="24"/>
            <w:szCs w:val="24"/>
          </w:rPr>
          <m:t xml:space="preserve"> </m:t>
        </m:r>
      </m:oMath>
      <w:r w:rsidR="00645BF2" w:rsidRPr="00D86FE8">
        <w:rPr>
          <w:rFonts w:asciiTheme="majorBidi" w:hAnsiTheme="majorBidi" w:cstheme="majorBidi"/>
          <w:sz w:val="24"/>
          <w:szCs w:val="24"/>
        </w:rPr>
        <w:t xml:space="preserve">=3.33 seconds, </w:t>
      </w:r>
      <w:r w:rsidR="002C5029" w:rsidRPr="00D86FE8">
        <w:rPr>
          <w:rFonts w:asciiTheme="majorBidi" w:hAnsiTheme="majorBidi" w:cstheme="majorBidi"/>
          <w:sz w:val="24"/>
          <w:szCs w:val="24"/>
        </w:rPr>
        <w:t xml:space="preserve">The resulting speed profile during power oscillations is illustrated by the following </w:t>
      </w:r>
      <w:r w:rsidR="00B66487" w:rsidRPr="00D86FE8">
        <w:rPr>
          <w:rFonts w:asciiTheme="majorBidi" w:hAnsiTheme="majorBidi" w:cstheme="majorBidi"/>
          <w:sz w:val="24"/>
          <w:szCs w:val="24"/>
        </w:rPr>
        <w:t>F</w:t>
      </w:r>
      <w:r w:rsidR="00F05113" w:rsidRPr="00D86FE8">
        <w:rPr>
          <w:rFonts w:asciiTheme="majorBidi" w:hAnsiTheme="majorBidi" w:cstheme="majorBidi"/>
          <w:sz w:val="24"/>
          <w:szCs w:val="24"/>
        </w:rPr>
        <w:t>igure 2</w:t>
      </w:r>
      <w:r w:rsidR="002C5029" w:rsidRPr="00D86FE8">
        <w:rPr>
          <w:rFonts w:asciiTheme="majorBidi" w:hAnsiTheme="majorBidi" w:cstheme="majorBidi"/>
          <w:sz w:val="24"/>
          <w:szCs w:val="24"/>
        </w:rPr>
        <w:t>:</w:t>
      </w:r>
    </w:p>
    <w:p w14:paraId="17ADF619" w14:textId="6A184618" w:rsidR="00B32123" w:rsidRPr="00D86FE8" w:rsidRDefault="009F7F6D" w:rsidP="00D86FE8">
      <w:pPr>
        <w:spacing w:line="276" w:lineRule="auto"/>
        <w:jc w:val="center"/>
        <w:rPr>
          <w:rFonts w:asciiTheme="majorBidi" w:hAnsiTheme="majorBidi" w:cstheme="majorBidi"/>
          <w:sz w:val="24"/>
          <w:szCs w:val="24"/>
        </w:rPr>
      </w:pPr>
      <w:r w:rsidRPr="00D86FE8">
        <w:rPr>
          <w:rFonts w:asciiTheme="majorBidi" w:hAnsiTheme="majorBidi" w:cstheme="majorBidi"/>
          <w:noProof/>
          <w:sz w:val="24"/>
          <w:szCs w:val="24"/>
        </w:rPr>
        <w:drawing>
          <wp:inline distT="0" distB="0" distL="0" distR="0" wp14:anchorId="0D9E563B" wp14:editId="7A8E0A9A">
            <wp:extent cx="3893820" cy="2019300"/>
            <wp:effectExtent l="0" t="0" r="0" b="0"/>
            <wp:docPr id="7977816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50694" cy="2048794"/>
                    </a:xfrm>
                    <a:prstGeom prst="rect">
                      <a:avLst/>
                    </a:prstGeom>
                    <a:noFill/>
                    <a:ln>
                      <a:noFill/>
                    </a:ln>
                  </pic:spPr>
                </pic:pic>
              </a:graphicData>
            </a:graphic>
          </wp:inline>
        </w:drawing>
      </w:r>
    </w:p>
    <w:p w14:paraId="0F9E0CD1" w14:textId="743D8263" w:rsidR="00F05113" w:rsidRPr="00D86FE8" w:rsidRDefault="00F05113" w:rsidP="00D86FE8">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 xml:space="preserve">Figure 2: Oscillations of </w:t>
      </w:r>
      <w:r w:rsidR="00054CB8" w:rsidRPr="00D86FE8">
        <w:rPr>
          <w:rFonts w:asciiTheme="majorBidi" w:hAnsiTheme="majorBidi" w:cstheme="majorBidi"/>
          <w:sz w:val="24"/>
          <w:szCs w:val="24"/>
        </w:rPr>
        <w:t xml:space="preserve">the </w:t>
      </w:r>
      <w:r w:rsidRPr="00D86FE8">
        <w:rPr>
          <w:rFonts w:asciiTheme="majorBidi" w:hAnsiTheme="majorBidi" w:cstheme="majorBidi"/>
          <w:sz w:val="24"/>
          <w:szCs w:val="24"/>
        </w:rPr>
        <w:t>speed rotor during the slowest power swing</w:t>
      </w:r>
    </w:p>
    <w:p w14:paraId="29A6B871" w14:textId="3AB55053" w:rsidR="00E73C70" w:rsidRPr="00D86FE8" w:rsidRDefault="00B32123"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However, in the proposed scheme, which operates with rotor speeds greater than one per</w:t>
      </w:r>
      <w:r w:rsidR="00054CB8" w:rsidRPr="00D86FE8">
        <w:rPr>
          <w:rFonts w:asciiTheme="majorBidi" w:hAnsiTheme="majorBidi" w:cstheme="majorBidi"/>
          <w:sz w:val="24"/>
          <w:szCs w:val="24"/>
        </w:rPr>
        <w:t xml:space="preserve"> </w:t>
      </w:r>
      <w:r w:rsidRPr="00D86FE8">
        <w:rPr>
          <w:rFonts w:asciiTheme="majorBidi" w:hAnsiTheme="majorBidi" w:cstheme="majorBidi"/>
          <w:sz w:val="24"/>
          <w:szCs w:val="24"/>
        </w:rPr>
        <w:t>unit, it is necessary to detect when the speed exceeds one per</w:t>
      </w:r>
      <w:r w:rsidR="00054CB8" w:rsidRPr="00D86FE8">
        <w:rPr>
          <w:rFonts w:asciiTheme="majorBidi" w:hAnsiTheme="majorBidi" w:cstheme="majorBidi"/>
          <w:sz w:val="24"/>
          <w:szCs w:val="24"/>
        </w:rPr>
        <w:t xml:space="preserve"> </w:t>
      </w:r>
      <w:r w:rsidRPr="00D86FE8">
        <w:rPr>
          <w:rFonts w:asciiTheme="majorBidi" w:hAnsiTheme="majorBidi" w:cstheme="majorBidi"/>
          <w:sz w:val="24"/>
          <w:szCs w:val="24"/>
        </w:rPr>
        <w:t xml:space="preserve">unit. To achieve this, only half of this period is required. According to the </w:t>
      </w:r>
      <w:r w:rsidR="00645BF2" w:rsidRPr="00D86FE8">
        <w:rPr>
          <w:rFonts w:asciiTheme="majorBidi" w:hAnsiTheme="majorBidi" w:cstheme="majorBidi"/>
          <w:sz w:val="24"/>
          <w:szCs w:val="24"/>
        </w:rPr>
        <w:t>fig 2</w:t>
      </w:r>
      <w:r w:rsidRPr="00D86FE8">
        <w:rPr>
          <w:rFonts w:asciiTheme="majorBidi" w:hAnsiTheme="majorBidi" w:cstheme="majorBidi"/>
          <w:sz w:val="24"/>
          <w:szCs w:val="24"/>
        </w:rPr>
        <w:t xml:space="preserve">, the half-period of oscillation is approximately 1.667 seconds. </w:t>
      </w:r>
      <w:r w:rsidR="00645BF2" w:rsidRPr="00D86FE8">
        <w:rPr>
          <w:rFonts w:asciiTheme="majorBidi" w:hAnsiTheme="majorBidi" w:cstheme="majorBidi"/>
          <w:sz w:val="24"/>
          <w:szCs w:val="24"/>
        </w:rPr>
        <w:t>For this study and to ensure reliability, this value is considered as 1.7 seconds. In other words, a time delay of 1.7 seconds is needed to distinguish LOE fault</w:t>
      </w:r>
      <w:r w:rsidR="00054CB8" w:rsidRPr="00D86FE8">
        <w:rPr>
          <w:rFonts w:asciiTheme="majorBidi" w:hAnsiTheme="majorBidi" w:cstheme="majorBidi"/>
          <w:sz w:val="24"/>
          <w:szCs w:val="24"/>
        </w:rPr>
        <w:t>s</w:t>
      </w:r>
      <w:r w:rsidR="00645BF2" w:rsidRPr="00D86FE8">
        <w:rPr>
          <w:rFonts w:asciiTheme="majorBidi" w:hAnsiTheme="majorBidi" w:cstheme="majorBidi"/>
          <w:sz w:val="24"/>
          <w:szCs w:val="24"/>
        </w:rPr>
        <w:t xml:space="preserve"> from SPS</w:t>
      </w:r>
      <w:r w:rsidR="00472194" w:rsidRPr="00D86FE8">
        <w:rPr>
          <w:rFonts w:asciiTheme="majorBidi" w:hAnsiTheme="majorBidi" w:cstheme="majorBidi"/>
          <w:sz w:val="24"/>
          <w:szCs w:val="24"/>
        </w:rPr>
        <w:t xml:space="preserve"> and </w:t>
      </w:r>
      <w:r w:rsidR="00054CB8" w:rsidRPr="00D86FE8">
        <w:rPr>
          <w:rFonts w:asciiTheme="majorBidi" w:hAnsiTheme="majorBidi" w:cstheme="majorBidi"/>
          <w:sz w:val="24"/>
          <w:szCs w:val="24"/>
        </w:rPr>
        <w:t>an</w:t>
      </w:r>
      <w:r w:rsidR="00472194" w:rsidRPr="00D86FE8">
        <w:rPr>
          <w:rFonts w:asciiTheme="majorBidi" w:hAnsiTheme="majorBidi" w:cstheme="majorBidi"/>
          <w:sz w:val="24"/>
          <w:szCs w:val="24"/>
        </w:rPr>
        <w:t>other type of fault</w:t>
      </w:r>
      <w:r w:rsidR="00137C73" w:rsidRPr="00D86FE8">
        <w:rPr>
          <w:rFonts w:asciiTheme="majorBidi" w:hAnsiTheme="majorBidi" w:cstheme="majorBidi"/>
          <w:sz w:val="24"/>
          <w:szCs w:val="24"/>
        </w:rPr>
        <w:t>s</w:t>
      </w:r>
      <w:r w:rsidRPr="00D86FE8">
        <w:rPr>
          <w:rFonts w:asciiTheme="majorBidi" w:hAnsiTheme="majorBidi" w:cstheme="majorBidi"/>
          <w:sz w:val="24"/>
          <w:szCs w:val="24"/>
        </w:rPr>
        <w:t>.</w:t>
      </w:r>
    </w:p>
    <w:p w14:paraId="3E60552D" w14:textId="77777777" w:rsidR="00AB2DDC" w:rsidRDefault="002527E9" w:rsidP="00AB2DDC">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 xml:space="preserve">As demonstrated in Fig. 3, </w:t>
      </w:r>
      <w:r w:rsidR="00453B18" w:rsidRPr="00D86FE8">
        <w:rPr>
          <w:rFonts w:asciiTheme="majorBidi" w:hAnsiTheme="majorBidi" w:cstheme="majorBidi"/>
          <w:sz w:val="24"/>
          <w:szCs w:val="24"/>
        </w:rPr>
        <w:t>i</w:t>
      </w:r>
      <w:r w:rsidRPr="00D86FE8">
        <w:rPr>
          <w:rFonts w:asciiTheme="majorBidi" w:hAnsiTheme="majorBidi" w:cstheme="majorBidi"/>
          <w:sz w:val="24"/>
          <w:szCs w:val="24"/>
        </w:rPr>
        <w:t>t is observed that after the occurrence of an LOE, the rotor speed, despite the presence of control feedback mechanisms, never returns to one per</w:t>
      </w:r>
      <w:r w:rsidR="00054CB8" w:rsidRPr="00D86FE8">
        <w:rPr>
          <w:rFonts w:asciiTheme="majorBidi" w:hAnsiTheme="majorBidi" w:cstheme="majorBidi"/>
          <w:sz w:val="24"/>
          <w:szCs w:val="24"/>
        </w:rPr>
        <w:t xml:space="preserve"> </w:t>
      </w:r>
      <w:r w:rsidRPr="00D86FE8">
        <w:rPr>
          <w:rFonts w:asciiTheme="majorBidi" w:hAnsiTheme="majorBidi" w:cstheme="majorBidi"/>
          <w:sz w:val="24"/>
          <w:szCs w:val="24"/>
        </w:rPr>
        <w:t>unit</w:t>
      </w:r>
      <w:r w:rsidR="00AB2DDC">
        <w:rPr>
          <w:rFonts w:asciiTheme="majorBidi" w:hAnsiTheme="majorBidi" w:cstheme="majorBidi"/>
          <w:sz w:val="24"/>
          <w:szCs w:val="24"/>
        </w:rPr>
        <w:t>.</w:t>
      </w:r>
      <w:r w:rsidR="009728E6" w:rsidRPr="009728E6">
        <w:rPr>
          <w:rFonts w:asciiTheme="majorBidi" w:hAnsiTheme="majorBidi" w:cstheme="majorBidi"/>
          <w:sz w:val="24"/>
          <w:szCs w:val="24"/>
        </w:rPr>
        <w:t xml:space="preserve"> The main causes of this ongoing deviation are the generator's mechanical modes, which are impacted by its damping and inertia properties, as well as the governor's transient response</w:t>
      </w:r>
      <w:r w:rsidR="009728E6">
        <w:rPr>
          <w:rFonts w:asciiTheme="majorBidi" w:hAnsiTheme="majorBidi" w:cstheme="majorBidi"/>
          <w:sz w:val="24"/>
          <w:szCs w:val="24"/>
        </w:rPr>
        <w:t xml:space="preserve"> </w:t>
      </w:r>
      <w:r w:rsidR="00E23C76" w:rsidRPr="00D86FE8">
        <w:rPr>
          <w:rStyle w:val="FootnoteReference"/>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{"citationItems":[{"id":"ITEM-1","itemData":{"DOI":"10.1201/9781420030488/PROTECTIVE-RELAYING-POWER-GENERATION-SYSTEMS-LEE-WILLIS-DONALD-REIMERT/ACCESSIBILITY-INFORMATION","ISBN":"9781420030488","abstract":"This book contains a description of electrical relays, their principles of operation, and applications for all basic types, for as widespread as knowledge of the subject is, it is still not abundant. The scope of this book is very broad and unique in the sense that this book represents the first illustrated encyclopedia of electrical relays. The historical background of the design of many different types of relays, not always known even to specialists, has been included and given much attention not only because it is interesting, but more importantly because of the frequent need for a display of expertise on the subject, enhancing the perception of competency of the specialist. In describing some of the complicated types of relays (for example, electronic relays), the related issues of design and principles of operation of the relay components are discussed too (in our case vacuum, gas discharge, and semiconductor devices), which allows the reader to better understand the principles of operation of the described relays, without having to refer to additional information sources. The book is written in a clear and easy-to-understand language, without mathematical treatment, and includes numerous illustrations, making it attractive not only for specialists in relays, but also for a wide range of engineers, technicians, and students interested in extending their knowledge in electric relays. Lecturers and university teachers will also find a lot of valuable material for their lectures in the book.","author":[{"dropping-particle":"","family":"Reimert","given":"Donald","non-dropping-particle":"","parse-names":false,"suffix":""}],"container-title":"Protective Relaying for Power Generation Systems","id":"ITEM-1","issued":{"date-parts":[["2017","12","19"]]},"page":"1-561","publisher":"CRC Press","title":"Protective Relaying for Power Generation Systems","type":"article-journal"},"uris":["http://www.mendeley.com/documents/?uuid=602f9520-531d-353c-96a3-544c040b109e"]}],"mendeley":{"formattedCitation":"[2]","plainTextFormattedCitation":"[2]","previouslyFormattedCitation":"[2]"},"properties":{"noteIndex":0},"schema":"https://github.com/citation-style-language/schema/raw/master/csl-citation.json"}</w:instrText>
      </w:r>
      <w:r w:rsidR="00E23C76" w:rsidRPr="00D86FE8">
        <w:rPr>
          <w:rStyle w:val="FootnoteReference"/>
          <w:rFonts w:asciiTheme="majorBidi" w:hAnsiTheme="majorBidi" w:cstheme="majorBidi"/>
          <w:sz w:val="24"/>
          <w:szCs w:val="24"/>
        </w:rPr>
        <w:fldChar w:fldCharType="separate"/>
      </w:r>
      <w:r w:rsidR="002840E3" w:rsidRPr="00D86FE8">
        <w:rPr>
          <w:rFonts w:asciiTheme="majorBidi" w:hAnsiTheme="majorBidi" w:cstheme="majorBidi"/>
          <w:noProof/>
          <w:sz w:val="24"/>
          <w:szCs w:val="24"/>
        </w:rPr>
        <w:t>[2]</w:t>
      </w:r>
      <w:r w:rsidR="00E23C76" w:rsidRPr="00D86FE8">
        <w:rPr>
          <w:rStyle w:val="FootnoteReference"/>
          <w:rFonts w:asciiTheme="majorBidi" w:hAnsiTheme="majorBidi" w:cstheme="majorBidi"/>
          <w:sz w:val="24"/>
          <w:szCs w:val="24"/>
        </w:rPr>
        <w:fldChar w:fldCharType="end"/>
      </w:r>
      <w:r w:rsidRPr="00D86FE8">
        <w:rPr>
          <w:rFonts w:asciiTheme="majorBidi" w:hAnsiTheme="majorBidi" w:cstheme="majorBidi"/>
          <w:sz w:val="24"/>
          <w:szCs w:val="24"/>
        </w:rPr>
        <w:t xml:space="preserve">. </w:t>
      </w:r>
      <w:r w:rsidR="00AB2DDC" w:rsidRPr="00AB2DDC">
        <w:rPr>
          <w:rFonts w:asciiTheme="majorBidi" w:hAnsiTheme="majorBidi" w:cstheme="majorBidi"/>
          <w:sz w:val="24"/>
          <w:szCs w:val="24"/>
        </w:rPr>
        <w:t>All of these elements work together to make it challenging to stabilize rotor speed after the fault.</w:t>
      </w:r>
      <w:r w:rsidR="00AB2DDC">
        <w:rPr>
          <w:rFonts w:asciiTheme="majorBidi" w:hAnsiTheme="majorBidi" w:cstheme="majorBidi"/>
          <w:sz w:val="24"/>
          <w:szCs w:val="24"/>
        </w:rPr>
        <w:t xml:space="preserve"> </w:t>
      </w:r>
    </w:p>
    <w:p w14:paraId="66A4BCEE" w14:textId="6E4A95C3" w:rsidR="001808EE" w:rsidRPr="00D86FE8" w:rsidRDefault="00B15B0C" w:rsidP="00AB2DDC">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lastRenderedPageBreak/>
        <w:t>Extensive simulations have shown that whenever the rotor speed reaches its second main extremum without returning to one per</w:t>
      </w:r>
      <w:r w:rsidR="00054CB8" w:rsidRPr="00D86FE8">
        <w:rPr>
          <w:rFonts w:asciiTheme="majorBidi" w:hAnsiTheme="majorBidi" w:cstheme="majorBidi"/>
          <w:sz w:val="24"/>
          <w:szCs w:val="24"/>
        </w:rPr>
        <w:t xml:space="preserve"> </w:t>
      </w:r>
      <w:r w:rsidRPr="00D86FE8">
        <w:rPr>
          <w:rFonts w:asciiTheme="majorBidi" w:hAnsiTheme="majorBidi" w:cstheme="majorBidi"/>
          <w:sz w:val="24"/>
          <w:szCs w:val="24"/>
        </w:rPr>
        <w:t>unit, it indicates</w:t>
      </w:r>
      <w:r w:rsidR="00D40B35" w:rsidRPr="00D86FE8">
        <w:rPr>
          <w:rFonts w:asciiTheme="majorBidi" w:hAnsiTheme="majorBidi" w:cstheme="majorBidi"/>
          <w:sz w:val="24"/>
          <w:szCs w:val="24"/>
        </w:rPr>
        <w:t xml:space="preserve"> an </w:t>
      </w:r>
      <w:r w:rsidR="00CB05A8" w:rsidRPr="00D86FE8">
        <w:rPr>
          <w:rFonts w:asciiTheme="majorBidi" w:hAnsiTheme="majorBidi" w:cstheme="majorBidi"/>
          <w:sz w:val="24"/>
          <w:szCs w:val="24"/>
        </w:rPr>
        <w:t>LOE</w:t>
      </w:r>
      <w:r w:rsidR="00D40B35" w:rsidRPr="00D86FE8">
        <w:rPr>
          <w:rFonts w:asciiTheme="majorBidi" w:hAnsiTheme="majorBidi" w:cstheme="majorBidi"/>
          <w:sz w:val="24"/>
          <w:szCs w:val="24"/>
        </w:rPr>
        <w:t xml:space="preserve">. To accurately identify this second </w:t>
      </w:r>
      <w:r w:rsidR="00972C0E" w:rsidRPr="00D86FE8">
        <w:rPr>
          <w:rFonts w:asciiTheme="majorBidi" w:hAnsiTheme="majorBidi" w:cstheme="majorBidi"/>
          <w:sz w:val="24"/>
          <w:szCs w:val="24"/>
        </w:rPr>
        <w:t>main</w:t>
      </w:r>
      <w:r w:rsidR="00D40B35" w:rsidRPr="00D86FE8">
        <w:rPr>
          <w:rFonts w:asciiTheme="majorBidi" w:hAnsiTheme="majorBidi" w:cstheme="majorBidi"/>
          <w:sz w:val="24"/>
          <w:szCs w:val="24"/>
        </w:rPr>
        <w:t xml:space="preserve"> relative extremum above one per</w:t>
      </w:r>
      <w:r w:rsidR="00054CB8" w:rsidRPr="00D86FE8">
        <w:rPr>
          <w:rFonts w:asciiTheme="majorBidi" w:hAnsiTheme="majorBidi" w:cstheme="majorBidi"/>
          <w:sz w:val="24"/>
          <w:szCs w:val="24"/>
        </w:rPr>
        <w:t xml:space="preserve"> </w:t>
      </w:r>
      <w:r w:rsidR="00D40B35" w:rsidRPr="00D86FE8">
        <w:rPr>
          <w:rFonts w:asciiTheme="majorBidi" w:hAnsiTheme="majorBidi" w:cstheme="majorBidi"/>
          <w:sz w:val="24"/>
          <w:szCs w:val="24"/>
        </w:rPr>
        <w:t xml:space="preserve">unit, it is necessary to eliminate noise present in the signal, which may be caused by mechanical noise in the shaft and the system's inability to dampen </w:t>
      </w:r>
      <w:r w:rsidR="00CB05A8" w:rsidRPr="00D86FE8">
        <w:rPr>
          <w:rFonts w:asciiTheme="majorBidi" w:hAnsiTheme="majorBidi" w:cstheme="majorBidi"/>
          <w:sz w:val="24"/>
          <w:szCs w:val="24"/>
        </w:rPr>
        <w:t>SPS</w:t>
      </w:r>
      <w:r w:rsidR="00D40B35" w:rsidRPr="00D86FE8">
        <w:rPr>
          <w:rFonts w:asciiTheme="majorBidi" w:hAnsiTheme="majorBidi" w:cstheme="majorBidi"/>
          <w:sz w:val="24"/>
          <w:szCs w:val="24"/>
        </w:rPr>
        <w:t xml:space="preserve"> effectively. Initially</w:t>
      </w:r>
      <w:r w:rsidRPr="00D86FE8">
        <w:rPr>
          <w:rFonts w:asciiTheme="majorBidi" w:hAnsiTheme="majorBidi" w:cstheme="majorBidi"/>
          <w:sz w:val="24"/>
          <w:szCs w:val="24"/>
        </w:rPr>
        <w:t xml:space="preserve">, noise in the </w:t>
      </w:r>
      <w:r w:rsidR="00453B18" w:rsidRPr="00D86FE8">
        <w:rPr>
          <w:rFonts w:asciiTheme="majorBidi" w:hAnsiTheme="majorBidi" w:cstheme="majorBidi"/>
          <w:sz w:val="24"/>
          <w:szCs w:val="24"/>
        </w:rPr>
        <w:t xml:space="preserve">rotor </w:t>
      </w:r>
      <w:r w:rsidRPr="00D86FE8">
        <w:rPr>
          <w:rFonts w:asciiTheme="majorBidi" w:hAnsiTheme="majorBidi" w:cstheme="majorBidi"/>
          <w:sz w:val="24"/>
          <w:szCs w:val="24"/>
        </w:rPr>
        <w:t>speed signal is filtered out using a low-pass filter. The first derivative of the low-pass filtered signal is then computed.</w:t>
      </w:r>
      <w:r w:rsidR="00437E82" w:rsidRPr="00D86FE8">
        <w:rPr>
          <w:rFonts w:asciiTheme="majorBidi" w:hAnsiTheme="majorBidi" w:cstheme="majorBidi"/>
          <w:sz w:val="24"/>
          <w:szCs w:val="24"/>
        </w:rPr>
        <w:t xml:space="preserve"> As shown in </w:t>
      </w:r>
      <w:r w:rsidR="00054CB8" w:rsidRPr="00D86FE8">
        <w:rPr>
          <w:rFonts w:asciiTheme="majorBidi" w:hAnsiTheme="majorBidi" w:cstheme="majorBidi"/>
          <w:sz w:val="24"/>
          <w:szCs w:val="24"/>
        </w:rPr>
        <w:t>F</w:t>
      </w:r>
      <w:r w:rsidR="00437E82" w:rsidRPr="00D86FE8">
        <w:rPr>
          <w:rFonts w:asciiTheme="majorBidi" w:hAnsiTheme="majorBidi" w:cstheme="majorBidi"/>
          <w:sz w:val="24"/>
          <w:szCs w:val="24"/>
        </w:rPr>
        <w:t xml:space="preserve">ig. </w:t>
      </w:r>
      <w:r w:rsidR="00453B18" w:rsidRPr="00D86FE8">
        <w:rPr>
          <w:rFonts w:asciiTheme="majorBidi" w:hAnsiTheme="majorBidi" w:cstheme="majorBidi"/>
          <w:sz w:val="24"/>
          <w:szCs w:val="24"/>
        </w:rPr>
        <w:t xml:space="preserve">3 </w:t>
      </w:r>
      <w:r w:rsidR="00437E82" w:rsidRPr="00D86FE8">
        <w:rPr>
          <w:rFonts w:asciiTheme="majorBidi" w:hAnsiTheme="majorBidi" w:cstheme="majorBidi"/>
          <w:sz w:val="24"/>
          <w:szCs w:val="24"/>
        </w:rPr>
        <w:t>t</w:t>
      </w:r>
      <w:r w:rsidRPr="00D86FE8">
        <w:rPr>
          <w:rFonts w:asciiTheme="majorBidi" w:hAnsiTheme="majorBidi" w:cstheme="majorBidi"/>
          <w:sz w:val="24"/>
          <w:szCs w:val="24"/>
        </w:rPr>
        <w:t xml:space="preserve">he zero crossings of </w:t>
      </w:r>
      <w:r w:rsidR="00054CB8" w:rsidRPr="00D86FE8">
        <w:rPr>
          <w:rFonts w:asciiTheme="majorBidi" w:hAnsiTheme="majorBidi" w:cstheme="majorBidi"/>
          <w:sz w:val="24"/>
          <w:szCs w:val="24"/>
        </w:rPr>
        <w:t xml:space="preserve">the </w:t>
      </w:r>
      <w:r w:rsidRPr="00D86FE8">
        <w:rPr>
          <w:rFonts w:asciiTheme="majorBidi" w:hAnsiTheme="majorBidi" w:cstheme="majorBidi"/>
          <w:sz w:val="24"/>
          <w:szCs w:val="24"/>
        </w:rPr>
        <w:t>first derivative indicate the relative extrema.</w:t>
      </w:r>
    </w:p>
    <w:p w14:paraId="559841FB" w14:textId="3BB012F3" w:rsidR="00B15B0C" w:rsidRPr="00D86FE8" w:rsidRDefault="004D7077" w:rsidP="00D86FE8">
      <w:pPr>
        <w:spacing w:line="276" w:lineRule="auto"/>
        <w:jc w:val="center"/>
        <w:rPr>
          <w:rFonts w:asciiTheme="majorBidi" w:hAnsiTheme="majorBidi" w:cstheme="majorBidi"/>
          <w:sz w:val="24"/>
          <w:szCs w:val="24"/>
        </w:rPr>
      </w:pPr>
      <w:r>
        <w:rPr>
          <w:noProof/>
        </w:rPr>
        <w:drawing>
          <wp:inline distT="0" distB="0" distL="0" distR="0" wp14:anchorId="2B463BD2" wp14:editId="1A445997">
            <wp:extent cx="4362450" cy="2447925"/>
            <wp:effectExtent l="0" t="0" r="0" b="9525"/>
            <wp:docPr id="873831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62450" cy="2447925"/>
                    </a:xfrm>
                    <a:prstGeom prst="rect">
                      <a:avLst/>
                    </a:prstGeom>
                    <a:noFill/>
                    <a:ln>
                      <a:noFill/>
                    </a:ln>
                  </pic:spPr>
                </pic:pic>
              </a:graphicData>
            </a:graphic>
          </wp:inline>
        </w:drawing>
      </w:r>
    </w:p>
    <w:p w14:paraId="4E141875" w14:textId="7E5D5B6C" w:rsidR="009275A8" w:rsidRPr="00D86FE8" w:rsidRDefault="009275A8" w:rsidP="00D86FE8">
      <w:pPr>
        <w:spacing w:line="276" w:lineRule="auto"/>
        <w:jc w:val="center"/>
        <w:rPr>
          <w:rFonts w:asciiTheme="majorBidi" w:hAnsiTheme="majorBidi" w:cstheme="majorBidi"/>
          <w:sz w:val="24"/>
          <w:szCs w:val="24"/>
          <w:rtl/>
        </w:rPr>
      </w:pPr>
      <w:r w:rsidRPr="00D86FE8">
        <w:rPr>
          <w:rFonts w:asciiTheme="majorBidi" w:hAnsiTheme="majorBidi" w:cstheme="majorBidi"/>
          <w:sz w:val="24"/>
          <w:szCs w:val="24"/>
        </w:rPr>
        <w:t xml:space="preserve">Figure </w:t>
      </w:r>
      <w:r w:rsidR="00453B18" w:rsidRPr="00D86FE8">
        <w:rPr>
          <w:rFonts w:asciiTheme="majorBidi" w:hAnsiTheme="majorBidi" w:cstheme="majorBidi"/>
          <w:sz w:val="24"/>
          <w:szCs w:val="24"/>
        </w:rPr>
        <w:t>3</w:t>
      </w:r>
      <w:r w:rsidRPr="00D86FE8">
        <w:rPr>
          <w:rFonts w:asciiTheme="majorBidi" w:hAnsiTheme="majorBidi" w:cstheme="majorBidi"/>
          <w:sz w:val="24"/>
          <w:szCs w:val="24"/>
        </w:rPr>
        <w:t xml:space="preserve">: Detect the main extrema in the changes </w:t>
      </w:r>
      <w:r w:rsidR="00054CB8" w:rsidRPr="00D86FE8">
        <w:rPr>
          <w:rFonts w:asciiTheme="majorBidi" w:hAnsiTheme="majorBidi" w:cstheme="majorBidi"/>
          <w:sz w:val="24"/>
          <w:szCs w:val="24"/>
        </w:rPr>
        <w:t>in</w:t>
      </w:r>
      <w:r w:rsidRPr="00D86FE8">
        <w:rPr>
          <w:rFonts w:asciiTheme="majorBidi" w:hAnsiTheme="majorBidi" w:cstheme="majorBidi"/>
          <w:sz w:val="24"/>
          <w:szCs w:val="24"/>
        </w:rPr>
        <w:t xml:space="preserve"> rotor speed</w:t>
      </w:r>
    </w:p>
    <w:p w14:paraId="1D5537E9" w14:textId="1D15393E" w:rsidR="00644CEC" w:rsidRPr="00D86FE8" w:rsidRDefault="00D40B35" w:rsidP="00AB2DDC">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In this method, the speed is continuously compared to the one per</w:t>
      </w:r>
      <w:r w:rsidR="00576409" w:rsidRPr="00D86FE8">
        <w:rPr>
          <w:rFonts w:asciiTheme="majorBidi" w:hAnsiTheme="majorBidi" w:cstheme="majorBidi"/>
          <w:sz w:val="24"/>
          <w:szCs w:val="24"/>
        </w:rPr>
        <w:t>-</w:t>
      </w:r>
      <w:r w:rsidRPr="00D86FE8">
        <w:rPr>
          <w:rFonts w:asciiTheme="majorBidi" w:hAnsiTheme="majorBidi" w:cstheme="majorBidi"/>
          <w:sz w:val="24"/>
          <w:szCs w:val="24"/>
        </w:rPr>
        <w:t>unit value</w:t>
      </w:r>
      <w:r w:rsidR="00AB2DDC" w:rsidRPr="00AB2DDC">
        <w:t xml:space="preserve"> </w:t>
      </w:r>
      <w:r w:rsidR="00AB2DDC" w:rsidRPr="00AB2DDC">
        <w:rPr>
          <w:rFonts w:asciiTheme="majorBidi" w:hAnsiTheme="majorBidi" w:cstheme="majorBidi"/>
          <w:sz w:val="24"/>
          <w:szCs w:val="24"/>
        </w:rPr>
        <w:t>An LOE is considered to have occurred if the speed is greater than one per unit and the number of relative extrema reaches two.</w:t>
      </w:r>
      <w:r w:rsidR="00AB2DDC">
        <w:rPr>
          <w:rFonts w:asciiTheme="majorBidi" w:hAnsiTheme="majorBidi" w:cstheme="majorBidi"/>
          <w:sz w:val="24"/>
          <w:szCs w:val="24"/>
        </w:rPr>
        <w:t xml:space="preserve"> </w:t>
      </w:r>
      <w:r w:rsidR="00576409" w:rsidRPr="00D86FE8">
        <w:rPr>
          <w:rFonts w:asciiTheme="majorBidi" w:hAnsiTheme="majorBidi" w:cstheme="majorBidi"/>
          <w:sz w:val="24"/>
          <w:szCs w:val="24"/>
        </w:rPr>
        <w:t xml:space="preserve">After an LOE, the rotor may experience first-swing instability, which can cause a continuous increase in speed without forming a relative extremum, eventually leading to a </w:t>
      </w:r>
      <w:r w:rsidR="003A3474" w:rsidRPr="00D86FE8">
        <w:rPr>
          <w:rFonts w:asciiTheme="majorBidi" w:hAnsiTheme="majorBidi" w:cstheme="majorBidi"/>
          <w:sz w:val="24"/>
          <w:szCs w:val="24"/>
        </w:rPr>
        <w:t>LOS</w:t>
      </w:r>
      <w:r w:rsidR="00576409" w:rsidRPr="00D86FE8">
        <w:rPr>
          <w:rFonts w:asciiTheme="majorBidi" w:hAnsiTheme="majorBidi" w:cstheme="majorBidi"/>
          <w:sz w:val="24"/>
          <w:szCs w:val="24"/>
        </w:rPr>
        <w:t>. To address this, the method includes a 1.7-second time delay constraint. The risk of first-swing instability depends on the network size connected to the generator</w:t>
      </w:r>
      <w:r w:rsidR="005658EB" w:rsidRPr="00D86FE8">
        <w:rPr>
          <w:rFonts w:asciiTheme="majorBidi" w:hAnsiTheme="majorBidi" w:cstheme="majorBidi"/>
          <w:sz w:val="24"/>
          <w:szCs w:val="24"/>
        </w:rPr>
        <w:t xml:space="preserve"> and also</w:t>
      </w:r>
      <w:r w:rsidR="00054CB8" w:rsidRPr="00D86FE8">
        <w:rPr>
          <w:rFonts w:asciiTheme="majorBidi" w:hAnsiTheme="majorBidi" w:cstheme="majorBidi"/>
          <w:sz w:val="24"/>
          <w:szCs w:val="24"/>
        </w:rPr>
        <w:t xml:space="preserve"> the</w:t>
      </w:r>
      <w:r w:rsidR="005658EB" w:rsidRPr="00D86FE8">
        <w:rPr>
          <w:rFonts w:asciiTheme="majorBidi" w:hAnsiTheme="majorBidi" w:cstheme="majorBidi"/>
          <w:sz w:val="24"/>
          <w:szCs w:val="24"/>
        </w:rPr>
        <w:t xml:space="preserve"> size of </w:t>
      </w:r>
      <w:r w:rsidR="00054CB8" w:rsidRPr="00D86FE8">
        <w:rPr>
          <w:rFonts w:asciiTheme="majorBidi" w:hAnsiTheme="majorBidi" w:cstheme="majorBidi"/>
          <w:sz w:val="24"/>
          <w:szCs w:val="24"/>
        </w:rPr>
        <w:t xml:space="preserve">the </w:t>
      </w:r>
      <w:r w:rsidR="005658EB" w:rsidRPr="00D86FE8">
        <w:rPr>
          <w:rFonts w:asciiTheme="majorBidi" w:hAnsiTheme="majorBidi" w:cstheme="majorBidi"/>
          <w:sz w:val="24"/>
          <w:szCs w:val="24"/>
        </w:rPr>
        <w:t>generator.</w:t>
      </w:r>
    </w:p>
    <w:p w14:paraId="09D37083" w14:textId="7FFA0E46" w:rsidR="00972C0E" w:rsidRPr="00D86FE8" w:rsidRDefault="00C025E5" w:rsidP="00D86FE8">
      <w:pPr>
        <w:spacing w:line="276" w:lineRule="auto"/>
        <w:jc w:val="both"/>
        <w:rPr>
          <w:rFonts w:asciiTheme="majorBidi" w:hAnsiTheme="majorBidi" w:cstheme="majorBidi"/>
          <w:sz w:val="24"/>
          <w:szCs w:val="24"/>
          <w:rtl/>
          <w:lang w:bidi="fa-IR"/>
        </w:rPr>
      </w:pPr>
      <w:r w:rsidRPr="00D86FE8">
        <w:rPr>
          <w:rFonts w:asciiTheme="majorBidi" w:hAnsiTheme="majorBidi" w:cstheme="majorBidi"/>
          <w:sz w:val="24"/>
          <w:szCs w:val="24"/>
        </w:rPr>
        <w:t xml:space="preserve"> Based on </w:t>
      </w:r>
      <w:r w:rsidR="00EC5607" w:rsidRPr="00D86FE8">
        <w:rPr>
          <w:rFonts w:asciiTheme="majorBidi" w:hAnsiTheme="majorBidi" w:cstheme="majorBidi"/>
          <w:sz w:val="24"/>
          <w:szCs w:val="24"/>
        </w:rPr>
        <w:t>these</w:t>
      </w:r>
      <w:r w:rsidRPr="00D86FE8">
        <w:rPr>
          <w:rFonts w:asciiTheme="majorBidi" w:hAnsiTheme="majorBidi" w:cstheme="majorBidi"/>
          <w:sz w:val="24"/>
          <w:szCs w:val="24"/>
        </w:rPr>
        <w:t xml:space="preserve"> explanation</w:t>
      </w:r>
      <w:r w:rsidR="00EC5607" w:rsidRPr="00D86FE8">
        <w:rPr>
          <w:rFonts w:asciiTheme="majorBidi" w:hAnsiTheme="majorBidi" w:cstheme="majorBidi"/>
          <w:sz w:val="24"/>
          <w:szCs w:val="24"/>
        </w:rPr>
        <w:t>s</w:t>
      </w:r>
      <w:r w:rsidRPr="00D86FE8">
        <w:rPr>
          <w:rFonts w:asciiTheme="majorBidi" w:hAnsiTheme="majorBidi" w:cstheme="majorBidi"/>
          <w:sz w:val="24"/>
          <w:szCs w:val="24"/>
        </w:rPr>
        <w:t>, the algorithm for the proposed method is illustrated in Fig.</w:t>
      </w:r>
      <w:r w:rsidR="00EC5607" w:rsidRPr="00D86FE8">
        <w:rPr>
          <w:rFonts w:asciiTheme="majorBidi" w:hAnsiTheme="majorBidi" w:cstheme="majorBidi"/>
          <w:sz w:val="24"/>
          <w:szCs w:val="24"/>
        </w:rPr>
        <w:t xml:space="preserve"> </w:t>
      </w:r>
      <w:r w:rsidR="00453B18" w:rsidRPr="00D86FE8">
        <w:rPr>
          <w:rFonts w:asciiTheme="majorBidi" w:hAnsiTheme="majorBidi" w:cstheme="majorBidi"/>
          <w:sz w:val="24"/>
          <w:szCs w:val="24"/>
        </w:rPr>
        <w:t>4</w:t>
      </w:r>
      <w:r w:rsidR="00EC5607" w:rsidRPr="00D86FE8">
        <w:rPr>
          <w:rFonts w:asciiTheme="majorBidi" w:hAnsiTheme="majorBidi" w:cstheme="majorBidi"/>
          <w:sz w:val="24"/>
          <w:szCs w:val="24"/>
        </w:rPr>
        <w:t>.</w:t>
      </w:r>
    </w:p>
    <w:p w14:paraId="45EF5725" w14:textId="77777777" w:rsidR="006967DD" w:rsidRPr="00D86FE8" w:rsidRDefault="006967DD" w:rsidP="00D86FE8">
      <w:pPr>
        <w:spacing w:line="276" w:lineRule="auto"/>
        <w:jc w:val="both"/>
        <w:rPr>
          <w:rFonts w:asciiTheme="majorBidi" w:hAnsiTheme="majorBidi" w:cstheme="majorBidi"/>
          <w:sz w:val="24"/>
          <w:szCs w:val="24"/>
          <w:lang w:bidi="fa-IR"/>
        </w:rPr>
      </w:pPr>
    </w:p>
    <w:p w14:paraId="2EC87467" w14:textId="2E15AF1C" w:rsidR="006967DD" w:rsidRPr="00D86FE8" w:rsidRDefault="006967DD" w:rsidP="00D86FE8">
      <w:pPr>
        <w:spacing w:line="276" w:lineRule="auto"/>
        <w:jc w:val="center"/>
        <w:rPr>
          <w:rFonts w:asciiTheme="majorBidi" w:hAnsiTheme="majorBidi" w:cstheme="majorBidi"/>
          <w:noProof/>
          <w:sz w:val="24"/>
          <w:szCs w:val="24"/>
        </w:rPr>
      </w:pPr>
      <w:r w:rsidRPr="00D86FE8">
        <w:rPr>
          <w:rFonts w:asciiTheme="majorBidi" w:hAnsiTheme="majorBidi" w:cstheme="majorBidi"/>
          <w:noProof/>
          <w:sz w:val="24"/>
          <w:szCs w:val="24"/>
        </w:rPr>
        <w:lastRenderedPageBreak/>
        <w:drawing>
          <wp:inline distT="0" distB="0" distL="0" distR="0" wp14:anchorId="51F7B828" wp14:editId="4AB30395">
            <wp:extent cx="3106420" cy="2971800"/>
            <wp:effectExtent l="0" t="0" r="0" b="0"/>
            <wp:docPr id="1403816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23027" cy="3083354"/>
                    </a:xfrm>
                    <a:prstGeom prst="rect">
                      <a:avLst/>
                    </a:prstGeom>
                    <a:noFill/>
                    <a:ln>
                      <a:noFill/>
                    </a:ln>
                  </pic:spPr>
                </pic:pic>
              </a:graphicData>
            </a:graphic>
          </wp:inline>
        </w:drawing>
      </w:r>
    </w:p>
    <w:p w14:paraId="0AE09163" w14:textId="73355122" w:rsidR="00EA44C2" w:rsidRPr="00D86FE8" w:rsidRDefault="00137C73" w:rsidP="00D86FE8">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 xml:space="preserve">Figure </w:t>
      </w:r>
      <w:r w:rsidR="00453B18" w:rsidRPr="00D86FE8">
        <w:rPr>
          <w:rFonts w:asciiTheme="majorBidi" w:hAnsiTheme="majorBidi" w:cstheme="majorBidi"/>
          <w:sz w:val="24"/>
          <w:szCs w:val="24"/>
        </w:rPr>
        <w:t>4</w:t>
      </w:r>
      <w:r w:rsidRPr="00D86FE8">
        <w:rPr>
          <w:rFonts w:asciiTheme="majorBidi" w:hAnsiTheme="majorBidi" w:cstheme="majorBidi"/>
          <w:sz w:val="24"/>
          <w:szCs w:val="24"/>
        </w:rPr>
        <w:t xml:space="preserve">: </w:t>
      </w:r>
      <w:r w:rsidR="00EC5607" w:rsidRPr="00D86FE8">
        <w:rPr>
          <w:rFonts w:asciiTheme="majorBidi" w:hAnsiTheme="majorBidi" w:cstheme="majorBidi"/>
          <w:sz w:val="24"/>
          <w:szCs w:val="24"/>
        </w:rPr>
        <w:t>Flowchart of the proposed method.</w:t>
      </w:r>
    </w:p>
    <w:p w14:paraId="4E04B30C" w14:textId="5477868F" w:rsidR="000F64F2" w:rsidRPr="00D86FE8" w:rsidRDefault="00EC5607" w:rsidP="00D86FE8">
      <w:pPr>
        <w:tabs>
          <w:tab w:val="left" w:pos="6069"/>
        </w:tabs>
        <w:spacing w:line="276" w:lineRule="auto"/>
        <w:jc w:val="both"/>
        <w:rPr>
          <w:rFonts w:asciiTheme="majorBidi" w:hAnsiTheme="majorBidi" w:cstheme="majorBidi"/>
          <w:b/>
          <w:bCs/>
          <w:sz w:val="24"/>
          <w:szCs w:val="24"/>
          <w:lang w:bidi="fa-IR"/>
        </w:rPr>
      </w:pPr>
      <w:r w:rsidRPr="00D56558">
        <w:rPr>
          <w:rFonts w:asciiTheme="majorBidi" w:hAnsiTheme="majorBidi" w:cstheme="majorBidi"/>
          <w:b/>
          <w:bCs/>
          <w:sz w:val="24"/>
          <w:szCs w:val="24"/>
          <w:lang w:bidi="fa-IR"/>
        </w:rPr>
        <w:t>3-</w:t>
      </w:r>
      <w:r w:rsidR="000D7FBE" w:rsidRPr="00D56558">
        <w:rPr>
          <w:rFonts w:asciiTheme="majorBidi" w:hAnsiTheme="majorBidi" w:cstheme="majorBidi"/>
          <w:b/>
          <w:bCs/>
          <w:sz w:val="24"/>
          <w:szCs w:val="24"/>
          <w:lang w:bidi="fa-IR"/>
        </w:rPr>
        <w:t xml:space="preserve">Simulation and </w:t>
      </w:r>
      <w:r w:rsidR="00D20BC1">
        <w:rPr>
          <w:rFonts w:asciiTheme="majorBidi" w:hAnsiTheme="majorBidi" w:cstheme="majorBidi"/>
          <w:b/>
          <w:bCs/>
          <w:sz w:val="24"/>
          <w:szCs w:val="24"/>
          <w:lang w:bidi="fa-IR"/>
        </w:rPr>
        <w:t>E</w:t>
      </w:r>
      <w:r w:rsidR="000D7FBE" w:rsidRPr="00D56558">
        <w:rPr>
          <w:rFonts w:asciiTheme="majorBidi" w:hAnsiTheme="majorBidi" w:cstheme="majorBidi"/>
          <w:b/>
          <w:bCs/>
          <w:sz w:val="24"/>
          <w:szCs w:val="24"/>
          <w:lang w:bidi="fa-IR"/>
        </w:rPr>
        <w:t>valuation</w:t>
      </w:r>
    </w:p>
    <w:p w14:paraId="75429584" w14:textId="77777777" w:rsidR="00AB2DDC" w:rsidRDefault="00AB2DDC" w:rsidP="00D86FE8">
      <w:pPr>
        <w:spacing w:line="276" w:lineRule="auto"/>
        <w:jc w:val="both"/>
        <w:rPr>
          <w:rFonts w:asciiTheme="majorBidi" w:hAnsiTheme="majorBidi" w:cstheme="majorBidi"/>
          <w:sz w:val="24"/>
          <w:szCs w:val="24"/>
        </w:rPr>
      </w:pPr>
      <w:r w:rsidRPr="00AB2DDC">
        <w:rPr>
          <w:rFonts w:asciiTheme="majorBidi" w:hAnsiTheme="majorBidi" w:cstheme="majorBidi"/>
          <w:sz w:val="24"/>
          <w:szCs w:val="24"/>
        </w:rPr>
        <w:t>Generators of various sizes were examined under various loading circumstances in a SMIB system, exposed to both CLOE and PLOE scenarios, in order to produce thorough simulations. The effects of deviations from the infinite bus must also be investigated, and the system should eventually be assessed in the presence of three-phase short circuit faults and SPS conditions.</w:t>
      </w:r>
    </w:p>
    <w:p w14:paraId="12404691" w14:textId="45053EAF" w:rsidR="004922E8" w:rsidRPr="00D86FE8" w:rsidRDefault="004922E8" w:rsidP="00D86FE8">
      <w:pPr>
        <w:spacing w:line="276" w:lineRule="auto"/>
        <w:jc w:val="both"/>
        <w:rPr>
          <w:rFonts w:asciiTheme="majorBidi" w:hAnsiTheme="majorBidi" w:cstheme="majorBidi"/>
          <w:i/>
          <w:iCs/>
          <w:sz w:val="24"/>
          <w:szCs w:val="24"/>
        </w:rPr>
      </w:pPr>
      <w:r w:rsidRPr="00D86FE8">
        <w:rPr>
          <w:rFonts w:asciiTheme="majorBidi" w:hAnsiTheme="majorBidi" w:cstheme="majorBidi"/>
          <w:i/>
          <w:iCs/>
          <w:sz w:val="24"/>
          <w:szCs w:val="24"/>
        </w:rPr>
        <w:t xml:space="preserve">1-Impacts of CLOE and PLOE </w:t>
      </w:r>
      <w:r w:rsidR="0022482A" w:rsidRPr="00D86FE8">
        <w:rPr>
          <w:rFonts w:asciiTheme="majorBidi" w:hAnsiTheme="majorBidi" w:cstheme="majorBidi"/>
          <w:i/>
          <w:iCs/>
          <w:sz w:val="24"/>
          <w:szCs w:val="24"/>
        </w:rPr>
        <w:t xml:space="preserve">on </w:t>
      </w:r>
      <w:r w:rsidR="00054CB8" w:rsidRPr="00D86FE8">
        <w:rPr>
          <w:rFonts w:asciiTheme="majorBidi" w:hAnsiTheme="majorBidi" w:cstheme="majorBidi"/>
          <w:i/>
          <w:iCs/>
          <w:sz w:val="24"/>
          <w:szCs w:val="24"/>
        </w:rPr>
        <w:t xml:space="preserve">the </w:t>
      </w:r>
      <w:r w:rsidR="0022482A" w:rsidRPr="00D86FE8">
        <w:rPr>
          <w:rFonts w:asciiTheme="majorBidi" w:hAnsiTheme="majorBidi" w:cstheme="majorBidi"/>
          <w:i/>
          <w:iCs/>
          <w:sz w:val="24"/>
          <w:szCs w:val="24"/>
        </w:rPr>
        <w:t>proposed method</w:t>
      </w:r>
    </w:p>
    <w:p w14:paraId="335B8D2E" w14:textId="509D56F3" w:rsidR="004922E8" w:rsidRPr="00D86FE8" w:rsidRDefault="00862A2B" w:rsidP="00D86FE8">
      <w:pPr>
        <w:spacing w:line="276" w:lineRule="auto"/>
        <w:jc w:val="both"/>
        <w:rPr>
          <w:rFonts w:asciiTheme="majorBidi" w:hAnsiTheme="majorBidi" w:cstheme="majorBidi"/>
          <w:sz w:val="24"/>
          <w:szCs w:val="24"/>
        </w:rPr>
      </w:pPr>
      <w:r w:rsidRPr="00D86FE8">
        <w:rPr>
          <w:rFonts w:asciiTheme="majorBidi" w:hAnsiTheme="majorBidi" w:cstheme="majorBidi"/>
          <w:sz w:val="24"/>
          <w:szCs w:val="24"/>
        </w:rPr>
        <w:t>For PLOE simulations, the excitation field (</w:t>
      </w:r>
      <m:oMath>
        <m:sSub>
          <m:sSubPr>
            <m:ctrlPr>
              <w:rPr>
                <w:rFonts w:ascii="Cambria Math" w:hAnsi="Cambria Math" w:cstheme="majorBidi"/>
                <w:i/>
                <w:sz w:val="24"/>
                <w:szCs w:val="24"/>
              </w:rPr>
            </m:ctrlPr>
          </m:sSubPr>
          <m:e>
            <m:r>
              <w:rPr>
                <w:rFonts w:ascii="Cambria Math" w:hAnsi="Cambria Math" w:cstheme="majorBidi"/>
                <w:sz w:val="24"/>
                <w:szCs w:val="24"/>
              </w:rPr>
              <m:t>E</m:t>
            </m:r>
          </m:e>
          <m:sub>
            <m:r>
              <w:rPr>
                <w:rFonts w:ascii="Cambria Math" w:hAnsi="Cambria Math" w:cstheme="majorBidi"/>
                <w:sz w:val="24"/>
                <w:szCs w:val="24"/>
              </w:rPr>
              <m:t>f</m:t>
            </m:r>
          </m:sub>
        </m:sSub>
        <m:r>
          <w:rPr>
            <w:rFonts w:ascii="Cambria Math" w:hAnsi="Cambria Math" w:cstheme="majorBidi"/>
            <w:sz w:val="24"/>
            <w:szCs w:val="24"/>
          </w:rPr>
          <m:t>)</m:t>
        </m:r>
      </m:oMath>
      <w:r w:rsidRPr="00D86FE8">
        <w:rPr>
          <w:rFonts w:asciiTheme="majorBidi" w:hAnsiTheme="majorBidi" w:cstheme="majorBidi"/>
          <w:sz w:val="24"/>
          <w:szCs w:val="24"/>
        </w:rPr>
        <w:t xml:space="preserve"> was set to 0.3 pu and 0.6 pu, while for CLOE, </w:t>
      </w:r>
      <m:oMath>
        <m:sSub>
          <m:sSubPr>
            <m:ctrlPr>
              <w:rPr>
                <w:rFonts w:ascii="Cambria Math" w:hAnsi="Cambria Math" w:cstheme="majorBidi"/>
                <w:i/>
                <w:sz w:val="24"/>
                <w:szCs w:val="24"/>
              </w:rPr>
            </m:ctrlPr>
          </m:sSubPr>
          <m:e>
            <m:r>
              <w:rPr>
                <w:rFonts w:ascii="Cambria Math" w:hAnsi="Cambria Math" w:cstheme="majorBidi"/>
                <w:sz w:val="24"/>
                <w:szCs w:val="24"/>
              </w:rPr>
              <m:t>E</m:t>
            </m:r>
          </m:e>
          <m:sub>
            <m:r>
              <w:rPr>
                <w:rFonts w:ascii="Cambria Math" w:hAnsi="Cambria Math" w:cstheme="majorBidi"/>
                <w:sz w:val="24"/>
                <w:szCs w:val="24"/>
              </w:rPr>
              <m:t>f</m:t>
            </m:r>
          </m:sub>
        </m:sSub>
      </m:oMath>
      <w:r w:rsidRPr="00D86FE8">
        <w:rPr>
          <w:rFonts w:asciiTheme="majorBidi" w:hAnsiTheme="majorBidi" w:cstheme="majorBidi"/>
          <w:sz w:val="24"/>
          <w:szCs w:val="24"/>
        </w:rPr>
        <w:t>=</w:t>
      </w:r>
      <w:r w:rsidR="00D401FF" w:rsidRPr="00D86FE8">
        <w:rPr>
          <w:rFonts w:asciiTheme="majorBidi" w:hAnsiTheme="majorBidi" w:cstheme="majorBidi"/>
          <w:sz w:val="24"/>
          <w:szCs w:val="24"/>
        </w:rPr>
        <w:t xml:space="preserve"> </w:t>
      </w:r>
      <w:r w:rsidRPr="00D86FE8">
        <w:rPr>
          <w:rFonts w:asciiTheme="majorBidi" w:hAnsiTheme="majorBidi" w:cstheme="majorBidi"/>
          <w:sz w:val="24"/>
          <w:szCs w:val="24"/>
        </w:rPr>
        <w:t xml:space="preserve">0. As shown in Fig. </w:t>
      </w:r>
      <w:r w:rsidR="00453B18" w:rsidRPr="00D86FE8">
        <w:rPr>
          <w:rFonts w:asciiTheme="majorBidi" w:hAnsiTheme="majorBidi" w:cstheme="majorBidi"/>
          <w:sz w:val="24"/>
          <w:szCs w:val="24"/>
        </w:rPr>
        <w:t>5</w:t>
      </w:r>
      <w:r w:rsidRPr="00D86FE8">
        <w:rPr>
          <w:rFonts w:asciiTheme="majorBidi" w:hAnsiTheme="majorBidi" w:cstheme="majorBidi"/>
          <w:sz w:val="24"/>
          <w:szCs w:val="24"/>
        </w:rPr>
        <w:t xml:space="preserve"> and Table 1 the proposed method detects PLOE more quickly. However, CLOE leads to a faster </w:t>
      </w:r>
      <w:r w:rsidR="004922E8" w:rsidRPr="00D86FE8">
        <w:rPr>
          <w:rFonts w:asciiTheme="majorBidi" w:hAnsiTheme="majorBidi" w:cstheme="majorBidi"/>
          <w:sz w:val="24"/>
          <w:szCs w:val="24"/>
        </w:rPr>
        <w:t>LOS</w:t>
      </w:r>
      <w:r w:rsidRPr="00D86FE8">
        <w:rPr>
          <w:rFonts w:asciiTheme="majorBidi" w:hAnsiTheme="majorBidi" w:cstheme="majorBidi"/>
          <w:sz w:val="24"/>
          <w:szCs w:val="24"/>
        </w:rPr>
        <w:t xml:space="preserve">, with a sharper increase in rotor speed, compared to the delayed </w:t>
      </w:r>
      <w:r w:rsidR="004922E8" w:rsidRPr="00D86FE8">
        <w:rPr>
          <w:rFonts w:asciiTheme="majorBidi" w:hAnsiTheme="majorBidi" w:cstheme="majorBidi"/>
          <w:sz w:val="24"/>
          <w:szCs w:val="24"/>
        </w:rPr>
        <w:t>LOS</w:t>
      </w:r>
      <w:r w:rsidRPr="00D86FE8">
        <w:rPr>
          <w:rFonts w:asciiTheme="majorBidi" w:hAnsiTheme="majorBidi" w:cstheme="majorBidi"/>
          <w:sz w:val="24"/>
          <w:szCs w:val="24"/>
        </w:rPr>
        <w:t xml:space="preserve"> seen in PLOE.</w:t>
      </w:r>
    </w:p>
    <w:p w14:paraId="630AD5FA" w14:textId="11DF411E" w:rsidR="00420D47" w:rsidRPr="00D86FE8" w:rsidRDefault="00E01DAB" w:rsidP="00D86FE8">
      <w:pPr>
        <w:spacing w:line="276" w:lineRule="auto"/>
        <w:jc w:val="center"/>
        <w:rPr>
          <w:rFonts w:asciiTheme="majorBidi" w:hAnsiTheme="majorBidi" w:cstheme="majorBidi"/>
          <w:sz w:val="24"/>
          <w:szCs w:val="24"/>
        </w:rPr>
      </w:pPr>
      <w:r>
        <w:rPr>
          <w:noProof/>
        </w:rPr>
        <w:lastRenderedPageBreak/>
        <w:drawing>
          <wp:inline distT="0" distB="0" distL="0" distR="0" wp14:anchorId="4D682F0F" wp14:editId="248AB6D9">
            <wp:extent cx="5324475" cy="2562225"/>
            <wp:effectExtent l="0" t="0" r="9525" b="9525"/>
            <wp:docPr id="6633772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4475" cy="2562225"/>
                    </a:xfrm>
                    <a:prstGeom prst="rect">
                      <a:avLst/>
                    </a:prstGeom>
                    <a:noFill/>
                    <a:ln>
                      <a:noFill/>
                    </a:ln>
                  </pic:spPr>
                </pic:pic>
              </a:graphicData>
            </a:graphic>
          </wp:inline>
        </w:drawing>
      </w:r>
    </w:p>
    <w:p w14:paraId="4D2F0A0C" w14:textId="7C8EFFD7" w:rsidR="000A131F" w:rsidRPr="00D86FE8" w:rsidRDefault="000A131F" w:rsidP="00D86FE8">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 xml:space="preserve">Figure </w:t>
      </w:r>
      <w:r w:rsidR="00453B18" w:rsidRPr="00D86FE8">
        <w:rPr>
          <w:rFonts w:asciiTheme="majorBidi" w:hAnsiTheme="majorBidi" w:cstheme="majorBidi"/>
          <w:sz w:val="24"/>
          <w:szCs w:val="24"/>
        </w:rPr>
        <w:t>5</w:t>
      </w:r>
      <w:r w:rsidRPr="00D86FE8">
        <w:rPr>
          <w:rFonts w:asciiTheme="majorBidi" w:hAnsiTheme="majorBidi" w:cstheme="majorBidi"/>
          <w:sz w:val="24"/>
          <w:szCs w:val="24"/>
        </w:rPr>
        <w:t xml:space="preserve">: </w:t>
      </w:r>
      <w:r w:rsidR="0022482A" w:rsidRPr="00D86FE8">
        <w:rPr>
          <w:rFonts w:asciiTheme="majorBidi" w:hAnsiTheme="majorBidi" w:cstheme="majorBidi"/>
          <w:sz w:val="24"/>
          <w:szCs w:val="24"/>
        </w:rPr>
        <w:t xml:space="preserve">LOE detection for CLOE </w:t>
      </w:r>
      <w:r w:rsidR="0022482A" w:rsidRPr="00D86FE8">
        <w:rPr>
          <w:rFonts w:asciiTheme="majorBidi" w:hAnsiTheme="majorBidi" w:cstheme="majorBidi"/>
          <w:sz w:val="24"/>
          <w:szCs w:val="24"/>
          <w:lang w:bidi="fa-IR"/>
        </w:rPr>
        <w:t>and PLOEs.</w:t>
      </w:r>
    </w:p>
    <w:p w14:paraId="71204574" w14:textId="10642660" w:rsidR="003A3474" w:rsidRPr="00D86FE8" w:rsidRDefault="003A3474" w:rsidP="00D86FE8">
      <w:pPr>
        <w:spacing w:line="276" w:lineRule="auto"/>
        <w:jc w:val="both"/>
        <w:rPr>
          <w:rFonts w:asciiTheme="majorBidi" w:hAnsiTheme="majorBidi" w:cstheme="majorBidi"/>
          <w:i/>
          <w:iCs/>
          <w:sz w:val="24"/>
          <w:szCs w:val="24"/>
        </w:rPr>
      </w:pPr>
      <w:r w:rsidRPr="00D86FE8">
        <w:rPr>
          <w:rFonts w:asciiTheme="majorBidi" w:hAnsiTheme="majorBidi" w:cstheme="majorBidi"/>
          <w:i/>
          <w:iCs/>
          <w:sz w:val="24"/>
          <w:szCs w:val="24"/>
        </w:rPr>
        <w:t>2-</w:t>
      </w:r>
      <w:r w:rsidR="00202188">
        <w:rPr>
          <w:rFonts w:asciiTheme="majorBidi" w:hAnsiTheme="majorBidi" w:cstheme="majorBidi"/>
          <w:i/>
          <w:iCs/>
          <w:sz w:val="24"/>
          <w:szCs w:val="24"/>
        </w:rPr>
        <w:t>I</w:t>
      </w:r>
      <w:r w:rsidRPr="00D86FE8">
        <w:rPr>
          <w:rFonts w:asciiTheme="majorBidi" w:hAnsiTheme="majorBidi" w:cstheme="majorBidi"/>
          <w:i/>
          <w:iCs/>
          <w:sz w:val="24"/>
          <w:szCs w:val="24"/>
        </w:rPr>
        <w:t>mpacts of generator size</w:t>
      </w:r>
      <w:r w:rsidR="0022482A" w:rsidRPr="00D86FE8">
        <w:rPr>
          <w:rFonts w:asciiTheme="majorBidi" w:hAnsiTheme="majorBidi" w:cstheme="majorBidi"/>
          <w:i/>
          <w:iCs/>
          <w:sz w:val="24"/>
          <w:szCs w:val="24"/>
        </w:rPr>
        <w:t xml:space="preserve"> on</w:t>
      </w:r>
      <w:r w:rsidR="00054CB8" w:rsidRPr="00D86FE8">
        <w:rPr>
          <w:rFonts w:asciiTheme="majorBidi" w:hAnsiTheme="majorBidi" w:cstheme="majorBidi"/>
          <w:i/>
          <w:iCs/>
          <w:sz w:val="24"/>
          <w:szCs w:val="24"/>
        </w:rPr>
        <w:t xml:space="preserve"> the</w:t>
      </w:r>
      <w:r w:rsidR="0022482A" w:rsidRPr="00D86FE8">
        <w:rPr>
          <w:rFonts w:asciiTheme="majorBidi" w:hAnsiTheme="majorBidi" w:cstheme="majorBidi"/>
          <w:i/>
          <w:iCs/>
          <w:sz w:val="24"/>
          <w:szCs w:val="24"/>
        </w:rPr>
        <w:t xml:space="preserve"> proposed method</w:t>
      </w:r>
    </w:p>
    <w:p w14:paraId="17E17B73" w14:textId="0186531E" w:rsidR="00996A10" w:rsidRPr="00D86FE8" w:rsidRDefault="0015065B" w:rsidP="00D86FE8">
      <w:pPr>
        <w:spacing w:line="276" w:lineRule="auto"/>
        <w:jc w:val="both"/>
        <w:rPr>
          <w:rFonts w:asciiTheme="majorBidi" w:hAnsiTheme="majorBidi" w:cstheme="majorBidi"/>
          <w:sz w:val="24"/>
          <w:szCs w:val="24"/>
        </w:rPr>
      </w:pPr>
      <w:r w:rsidRPr="0015065B">
        <w:rPr>
          <w:rFonts w:asciiTheme="majorBidi" w:hAnsiTheme="majorBidi" w:cstheme="majorBidi"/>
          <w:sz w:val="24"/>
          <w:szCs w:val="24"/>
        </w:rPr>
        <w:t>The suggested approach greatly improves the detection of LOE, especially in smaller generators, according to simulations performed on generators of various sizes under constant loading conditions. Even under the same loading conditions, the results demonstrate that smaller generators detect LOE more quickly than larger units, as shown in Figure 6. Equation (7) indicates that the generator's response time is significantly influenced by the inertia coefficient (H).</w:t>
      </w:r>
      <w:r>
        <w:rPr>
          <w:rFonts w:asciiTheme="majorBidi" w:hAnsiTheme="majorBidi" w:cstheme="majorBidi"/>
          <w:sz w:val="24"/>
          <w:szCs w:val="24"/>
        </w:rPr>
        <w:t xml:space="preserve"> </w:t>
      </w:r>
      <w:r w:rsidR="005F7CCC" w:rsidRPr="00D86FE8">
        <w:rPr>
          <w:rFonts w:asciiTheme="majorBidi" w:hAnsiTheme="majorBidi" w:cstheme="majorBidi"/>
          <w:sz w:val="24"/>
          <w:szCs w:val="24"/>
        </w:rPr>
        <w:t>Typically, larger generators have higher inertia values, resulting in slower fault detection. However, exceptions exist, such as the 390 MVA unit, despite its size, has a relatively larger inertia coefficient (H = 5.5 sec). Specifically, the sequence of LOE detection, ordered by increasing inertia coefficient (H), is as follows: 80 MVA (H = 3.5 s), 500 MVA (H = 4 s), 600 MVA (H = 4.4 s), and 390 MVA (H = 5.5 s). The data supporting these observations are summarized and analyzed in Table 1.</w:t>
      </w:r>
    </w:p>
    <w:p w14:paraId="2A4F06A3" w14:textId="1CE4FD98" w:rsidR="00845BAA" w:rsidRPr="00D86FE8" w:rsidRDefault="00D47FB6" w:rsidP="00D86FE8">
      <w:pPr>
        <w:spacing w:line="276" w:lineRule="auto"/>
        <w:jc w:val="center"/>
        <w:rPr>
          <w:rFonts w:asciiTheme="majorBidi" w:hAnsiTheme="majorBidi" w:cstheme="majorBidi"/>
          <w:sz w:val="24"/>
          <w:szCs w:val="24"/>
        </w:rPr>
      </w:pPr>
      <w:r w:rsidRPr="00D86FE8">
        <w:rPr>
          <w:rFonts w:asciiTheme="majorBidi" w:hAnsiTheme="majorBidi" w:cstheme="majorBidi"/>
          <w:noProof/>
          <w:sz w:val="24"/>
          <w:szCs w:val="24"/>
        </w:rPr>
        <w:lastRenderedPageBreak/>
        <w:drawing>
          <wp:inline distT="0" distB="0" distL="0" distR="0" wp14:anchorId="49487C63" wp14:editId="300C9ADF">
            <wp:extent cx="4591371" cy="4581525"/>
            <wp:effectExtent l="0" t="0" r="0" b="0"/>
            <wp:docPr id="2135241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03653" cy="4693566"/>
                    </a:xfrm>
                    <a:prstGeom prst="rect">
                      <a:avLst/>
                    </a:prstGeom>
                    <a:noFill/>
                    <a:ln>
                      <a:noFill/>
                    </a:ln>
                  </pic:spPr>
                </pic:pic>
              </a:graphicData>
            </a:graphic>
          </wp:inline>
        </w:drawing>
      </w:r>
    </w:p>
    <w:p w14:paraId="72FFE7C8" w14:textId="4FCC9DF7" w:rsidR="0061540D" w:rsidRPr="00D86FE8" w:rsidRDefault="0061540D" w:rsidP="00D86FE8">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 xml:space="preserve">Figure </w:t>
      </w:r>
      <w:r w:rsidR="00453B18" w:rsidRPr="00D86FE8">
        <w:rPr>
          <w:rFonts w:asciiTheme="majorBidi" w:hAnsiTheme="majorBidi" w:cstheme="majorBidi"/>
          <w:sz w:val="24"/>
          <w:szCs w:val="24"/>
        </w:rPr>
        <w:t>6</w:t>
      </w:r>
      <w:r w:rsidRPr="00D86FE8">
        <w:rPr>
          <w:rFonts w:asciiTheme="majorBidi" w:hAnsiTheme="majorBidi" w:cstheme="majorBidi"/>
          <w:sz w:val="24"/>
          <w:szCs w:val="24"/>
        </w:rPr>
        <w:t>:</w:t>
      </w:r>
      <w:r w:rsidR="0022482A" w:rsidRPr="00D86FE8">
        <w:rPr>
          <w:rFonts w:asciiTheme="majorBidi" w:hAnsiTheme="majorBidi" w:cstheme="majorBidi" w:hint="cs"/>
          <w:sz w:val="24"/>
          <w:szCs w:val="24"/>
          <w:rtl/>
        </w:rPr>
        <w:t xml:space="preserve"> </w:t>
      </w:r>
      <w:r w:rsidR="0022482A" w:rsidRPr="00D86FE8">
        <w:rPr>
          <w:rFonts w:asciiTheme="majorBidi" w:hAnsiTheme="majorBidi" w:cstheme="majorBidi"/>
          <w:sz w:val="24"/>
          <w:szCs w:val="24"/>
        </w:rPr>
        <w:t>LOE detection for different sizes of generator</w:t>
      </w:r>
    </w:p>
    <w:p w14:paraId="2402F368" w14:textId="258B5857" w:rsidR="0022482A" w:rsidRPr="00D86FE8" w:rsidRDefault="0022482A" w:rsidP="00D86FE8">
      <w:pPr>
        <w:spacing w:line="276" w:lineRule="auto"/>
        <w:jc w:val="both"/>
        <w:rPr>
          <w:rFonts w:asciiTheme="majorBidi" w:hAnsiTheme="majorBidi" w:cstheme="majorBidi"/>
          <w:i/>
          <w:iCs/>
          <w:sz w:val="24"/>
          <w:szCs w:val="24"/>
        </w:rPr>
      </w:pPr>
      <w:r w:rsidRPr="00D86FE8">
        <w:rPr>
          <w:rFonts w:asciiTheme="majorBidi" w:hAnsiTheme="majorBidi" w:cstheme="majorBidi"/>
          <w:i/>
          <w:iCs/>
          <w:sz w:val="24"/>
          <w:szCs w:val="24"/>
        </w:rPr>
        <w:t xml:space="preserve">4- </w:t>
      </w:r>
      <w:r w:rsidR="00202188">
        <w:rPr>
          <w:rFonts w:asciiTheme="majorBidi" w:hAnsiTheme="majorBidi" w:cstheme="majorBidi"/>
          <w:i/>
          <w:iCs/>
          <w:sz w:val="24"/>
          <w:szCs w:val="24"/>
        </w:rPr>
        <w:t>I</w:t>
      </w:r>
      <w:r w:rsidRPr="00D86FE8">
        <w:rPr>
          <w:rFonts w:asciiTheme="majorBidi" w:hAnsiTheme="majorBidi" w:cstheme="majorBidi"/>
          <w:i/>
          <w:iCs/>
          <w:sz w:val="24"/>
          <w:szCs w:val="24"/>
        </w:rPr>
        <w:t>mpacts of loads on</w:t>
      </w:r>
      <w:r w:rsidR="00054CB8" w:rsidRPr="00D86FE8">
        <w:rPr>
          <w:rFonts w:asciiTheme="majorBidi" w:hAnsiTheme="majorBidi" w:cstheme="majorBidi"/>
          <w:i/>
          <w:iCs/>
          <w:sz w:val="24"/>
          <w:szCs w:val="24"/>
        </w:rPr>
        <w:t xml:space="preserve"> the</w:t>
      </w:r>
      <w:r w:rsidRPr="00D86FE8">
        <w:rPr>
          <w:rFonts w:asciiTheme="majorBidi" w:hAnsiTheme="majorBidi" w:cstheme="majorBidi"/>
          <w:i/>
          <w:iCs/>
          <w:sz w:val="24"/>
          <w:szCs w:val="24"/>
        </w:rPr>
        <w:t xml:space="preserve"> proposed method</w:t>
      </w:r>
    </w:p>
    <w:p w14:paraId="40C44A5B" w14:textId="5126BC5A" w:rsidR="00C62222" w:rsidRPr="00D86FE8" w:rsidRDefault="0015065B" w:rsidP="00D86FE8">
      <w:pPr>
        <w:tabs>
          <w:tab w:val="left" w:pos="6069"/>
        </w:tabs>
        <w:spacing w:line="276" w:lineRule="auto"/>
        <w:jc w:val="both"/>
        <w:rPr>
          <w:rFonts w:asciiTheme="majorBidi" w:hAnsiTheme="majorBidi" w:cstheme="majorBidi"/>
          <w:sz w:val="24"/>
          <w:szCs w:val="24"/>
          <w:rtl/>
          <w:lang w:bidi="fa-IR"/>
        </w:rPr>
      </w:pPr>
      <w:r w:rsidRPr="0015065B">
        <w:rPr>
          <w:rFonts w:asciiTheme="majorBidi" w:hAnsiTheme="majorBidi" w:cstheme="majorBidi"/>
          <w:sz w:val="24"/>
          <w:szCs w:val="24"/>
        </w:rPr>
        <w:t>An SMIB system was subjected to a number of simulations in both light and heavy loading scenarios, that includes resistive-inductive and resistive-capacitive loads. Under these circumstances, the proposed method for identifying LOE was used</w:t>
      </w:r>
      <w:r w:rsidR="005F5B38" w:rsidRPr="00D86FE8">
        <w:rPr>
          <w:rFonts w:asciiTheme="majorBidi" w:hAnsiTheme="majorBidi" w:cstheme="majorBidi"/>
          <w:sz w:val="24"/>
          <w:szCs w:val="24"/>
        </w:rPr>
        <w:t xml:space="preserve">. As illustrated in Figure </w:t>
      </w:r>
      <w:r w:rsidR="00453B18" w:rsidRPr="00D86FE8">
        <w:rPr>
          <w:rFonts w:asciiTheme="majorBidi" w:hAnsiTheme="majorBidi" w:cstheme="majorBidi"/>
          <w:sz w:val="24"/>
          <w:szCs w:val="24"/>
        </w:rPr>
        <w:t>7</w:t>
      </w:r>
      <w:r w:rsidR="005F5B38" w:rsidRPr="00D86FE8">
        <w:rPr>
          <w:rFonts w:asciiTheme="majorBidi" w:hAnsiTheme="majorBidi" w:cstheme="majorBidi"/>
          <w:sz w:val="24"/>
          <w:szCs w:val="24"/>
        </w:rPr>
        <w:t>, the method demonstrated superior performance in detecting LOE more rapidly under resistive-inductive loading compared to resistive-capacitive loading</w:t>
      </w:r>
      <w:r w:rsidRPr="0015065B">
        <w:t xml:space="preserve"> </w:t>
      </w:r>
      <w:r w:rsidRPr="0015065B">
        <w:rPr>
          <w:rFonts w:asciiTheme="majorBidi" w:hAnsiTheme="majorBidi" w:cstheme="majorBidi"/>
          <w:sz w:val="24"/>
          <w:szCs w:val="24"/>
        </w:rPr>
        <w:t>Additionally, the technique demonstrated greater efficacy when subjected to light resistive-inductive loading as opposed to heavy resistive-inductive loading.</w:t>
      </w:r>
      <w:r>
        <w:rPr>
          <w:rFonts w:asciiTheme="majorBidi" w:hAnsiTheme="majorBidi" w:cstheme="majorBidi"/>
          <w:sz w:val="24"/>
          <w:szCs w:val="24"/>
        </w:rPr>
        <w:t xml:space="preserve"> </w:t>
      </w:r>
      <w:r w:rsidR="005F5B38" w:rsidRPr="00D86FE8">
        <w:rPr>
          <w:rFonts w:asciiTheme="majorBidi" w:hAnsiTheme="majorBidi" w:cstheme="majorBidi"/>
          <w:sz w:val="24"/>
          <w:szCs w:val="24"/>
        </w:rPr>
        <w:t>A similar trend was observed for resistive-capacitive loads</w:t>
      </w:r>
      <w:r w:rsidR="005F5B38" w:rsidRPr="00D86FE8">
        <w:rPr>
          <w:rFonts w:asciiTheme="majorBidi" w:hAnsiTheme="majorBidi" w:cstheme="majorBidi" w:hint="cs"/>
          <w:sz w:val="24"/>
          <w:szCs w:val="24"/>
          <w:rtl/>
        </w:rPr>
        <w:t>.</w:t>
      </w:r>
    </w:p>
    <w:p w14:paraId="35043AA7" w14:textId="04FF3177" w:rsidR="00E21073" w:rsidRPr="00D86FE8" w:rsidRDefault="00E01DAB" w:rsidP="00D86FE8">
      <w:pPr>
        <w:tabs>
          <w:tab w:val="left" w:pos="6069"/>
        </w:tabs>
        <w:spacing w:line="276" w:lineRule="auto"/>
        <w:jc w:val="center"/>
        <w:rPr>
          <w:rFonts w:asciiTheme="majorBidi" w:hAnsiTheme="majorBidi" w:cstheme="majorBidi"/>
          <w:sz w:val="24"/>
          <w:szCs w:val="24"/>
          <w:rtl/>
          <w:lang w:bidi="fa-IR"/>
        </w:rPr>
      </w:pPr>
      <w:r>
        <w:rPr>
          <w:noProof/>
        </w:rPr>
        <w:lastRenderedPageBreak/>
        <w:drawing>
          <wp:inline distT="0" distB="0" distL="0" distR="0" wp14:anchorId="72F2AAC5" wp14:editId="540CC6E4">
            <wp:extent cx="5010150" cy="4505325"/>
            <wp:effectExtent l="0" t="0" r="0" b="9525"/>
            <wp:docPr id="15595430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10150" cy="4505325"/>
                    </a:xfrm>
                    <a:prstGeom prst="rect">
                      <a:avLst/>
                    </a:prstGeom>
                    <a:noFill/>
                    <a:ln>
                      <a:noFill/>
                    </a:ln>
                  </pic:spPr>
                </pic:pic>
              </a:graphicData>
            </a:graphic>
          </wp:inline>
        </w:drawing>
      </w:r>
    </w:p>
    <w:p w14:paraId="600DED80" w14:textId="0AC96917" w:rsidR="00F20B6F" w:rsidRPr="00D86FE8" w:rsidRDefault="00F20B6F" w:rsidP="00D86FE8">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 xml:space="preserve">Figure </w:t>
      </w:r>
      <w:r w:rsidR="00453B18" w:rsidRPr="00D86FE8">
        <w:rPr>
          <w:rFonts w:asciiTheme="majorBidi" w:hAnsiTheme="majorBidi" w:cstheme="majorBidi"/>
          <w:sz w:val="24"/>
          <w:szCs w:val="24"/>
        </w:rPr>
        <w:t>7</w:t>
      </w:r>
      <w:r w:rsidRPr="00D86FE8">
        <w:rPr>
          <w:rFonts w:asciiTheme="majorBidi" w:hAnsiTheme="majorBidi" w:cstheme="majorBidi"/>
          <w:sz w:val="24"/>
          <w:szCs w:val="24"/>
        </w:rPr>
        <w:t>:</w:t>
      </w:r>
      <w:r w:rsidRPr="00D86FE8">
        <w:rPr>
          <w:rFonts w:asciiTheme="majorBidi" w:hAnsiTheme="majorBidi" w:cstheme="majorBidi" w:hint="cs"/>
          <w:sz w:val="24"/>
          <w:szCs w:val="24"/>
          <w:rtl/>
        </w:rPr>
        <w:t xml:space="preserve"> </w:t>
      </w:r>
      <w:r w:rsidRPr="00D86FE8">
        <w:rPr>
          <w:rFonts w:asciiTheme="majorBidi" w:hAnsiTheme="majorBidi" w:cstheme="majorBidi"/>
          <w:sz w:val="24"/>
          <w:szCs w:val="24"/>
        </w:rPr>
        <w:t xml:space="preserve">LOE detection for different </w:t>
      </w:r>
      <w:r w:rsidR="00910179" w:rsidRPr="00D86FE8">
        <w:rPr>
          <w:rFonts w:asciiTheme="majorBidi" w:hAnsiTheme="majorBidi" w:cstheme="majorBidi"/>
          <w:sz w:val="24"/>
          <w:szCs w:val="24"/>
        </w:rPr>
        <w:t>loads</w:t>
      </w:r>
    </w:p>
    <w:p w14:paraId="5E331908" w14:textId="1F39C6C7" w:rsidR="007E6550" w:rsidRPr="00D86FE8" w:rsidRDefault="00BB7FCA" w:rsidP="00D86FE8">
      <w:pPr>
        <w:spacing w:line="276" w:lineRule="auto"/>
        <w:jc w:val="both"/>
        <w:rPr>
          <w:rFonts w:asciiTheme="majorBidi" w:hAnsiTheme="majorBidi" w:cstheme="majorBidi"/>
          <w:i/>
          <w:iCs/>
          <w:sz w:val="24"/>
          <w:szCs w:val="24"/>
          <w:rtl/>
        </w:rPr>
      </w:pPr>
      <w:r w:rsidRPr="00D86FE8">
        <w:rPr>
          <w:rFonts w:asciiTheme="majorBidi" w:hAnsiTheme="majorBidi" w:cstheme="majorBidi"/>
          <w:i/>
          <w:iCs/>
          <w:sz w:val="24"/>
          <w:szCs w:val="24"/>
        </w:rPr>
        <w:t xml:space="preserve">5- </w:t>
      </w:r>
      <w:r w:rsidR="00F84F44" w:rsidRPr="00D86FE8">
        <w:rPr>
          <w:rFonts w:asciiTheme="majorBidi" w:hAnsiTheme="majorBidi" w:cstheme="majorBidi"/>
          <w:i/>
          <w:iCs/>
          <w:sz w:val="24"/>
          <w:szCs w:val="24"/>
        </w:rPr>
        <w:t>I</w:t>
      </w:r>
      <w:r w:rsidRPr="00D86FE8">
        <w:rPr>
          <w:rFonts w:asciiTheme="majorBidi" w:hAnsiTheme="majorBidi" w:cstheme="majorBidi"/>
          <w:i/>
          <w:iCs/>
          <w:sz w:val="24"/>
          <w:szCs w:val="24"/>
        </w:rPr>
        <w:t>mpacts of grid</w:t>
      </w:r>
    </w:p>
    <w:p w14:paraId="7E66986D" w14:textId="6493509E" w:rsidR="002C5FE9" w:rsidRPr="00D86FE8" w:rsidRDefault="0015065B" w:rsidP="00D86FE8">
      <w:pPr>
        <w:spacing w:line="276" w:lineRule="auto"/>
        <w:jc w:val="both"/>
        <w:rPr>
          <w:rFonts w:asciiTheme="majorBidi" w:hAnsiTheme="majorBidi" w:cstheme="majorBidi"/>
          <w:sz w:val="24"/>
          <w:szCs w:val="24"/>
        </w:rPr>
      </w:pPr>
      <w:r w:rsidRPr="0015065B">
        <w:rPr>
          <w:rFonts w:asciiTheme="majorBidi" w:hAnsiTheme="majorBidi" w:cstheme="majorBidi"/>
          <w:sz w:val="24"/>
          <w:szCs w:val="24"/>
        </w:rPr>
        <w:t>As seen in Figure 1, an infinite bus with clearly defined characteristics is connected to the generator in a SMIB system. However, during faults and SPS, the network capacity linked to the generator is essential for reducing oscillations and avoiding LOS</w:t>
      </w:r>
      <w:r w:rsidR="009F0196" w:rsidRPr="00D86FE8">
        <w:rPr>
          <w:rFonts w:asciiTheme="majorBidi" w:hAnsiTheme="majorBidi" w:cstheme="majorBidi"/>
          <w:sz w:val="24"/>
          <w:szCs w:val="24"/>
        </w:rPr>
        <w:t xml:space="preserve">. To clearly demonstrate this effect, simulations were conducted with networks of both very large and very small capacities to assess the impact of network power on the proposed method. Figure </w:t>
      </w:r>
      <w:r w:rsidR="007021C4" w:rsidRPr="00D86FE8">
        <w:rPr>
          <w:rFonts w:asciiTheme="majorBidi" w:hAnsiTheme="majorBidi" w:cstheme="majorBidi"/>
          <w:sz w:val="24"/>
          <w:szCs w:val="24"/>
        </w:rPr>
        <w:t>8</w:t>
      </w:r>
      <w:r w:rsidR="009F0196" w:rsidRPr="00D86FE8">
        <w:rPr>
          <w:rFonts w:asciiTheme="majorBidi" w:hAnsiTheme="majorBidi" w:cstheme="majorBidi"/>
          <w:sz w:val="24"/>
          <w:szCs w:val="24"/>
        </w:rPr>
        <w:t xml:space="preserve"> shows the </w:t>
      </w:r>
      <w:r w:rsidR="007021C4" w:rsidRPr="00D86FE8">
        <w:rPr>
          <w:rFonts w:asciiTheme="majorBidi" w:hAnsiTheme="majorBidi" w:cstheme="majorBidi"/>
          <w:sz w:val="24"/>
          <w:szCs w:val="24"/>
        </w:rPr>
        <w:t xml:space="preserve">rotor </w:t>
      </w:r>
      <w:r w:rsidR="009F0196" w:rsidRPr="00D86FE8">
        <w:rPr>
          <w:rFonts w:asciiTheme="majorBidi" w:hAnsiTheme="majorBidi" w:cstheme="majorBidi"/>
          <w:sz w:val="24"/>
          <w:szCs w:val="24"/>
        </w:rPr>
        <w:t>speed variations of a generator connected to networks with different 3-phase short-circuit levels (SCL) at base voltage. This topic is also addressed in Table 1, specifically in cases 1, 2, 11, and 12.</w:t>
      </w:r>
    </w:p>
    <w:p w14:paraId="4BA201AA" w14:textId="431356EA" w:rsidR="00BB7FCA" w:rsidRPr="00D86FE8" w:rsidRDefault="004D7077" w:rsidP="00D86FE8">
      <w:pPr>
        <w:spacing w:line="276" w:lineRule="auto"/>
        <w:jc w:val="center"/>
        <w:rPr>
          <w:rFonts w:asciiTheme="majorBidi" w:hAnsiTheme="majorBidi" w:cstheme="majorBidi"/>
          <w:sz w:val="24"/>
          <w:szCs w:val="24"/>
          <w:rtl/>
        </w:rPr>
      </w:pPr>
      <w:r>
        <w:rPr>
          <w:noProof/>
        </w:rPr>
        <w:lastRenderedPageBreak/>
        <w:drawing>
          <wp:inline distT="0" distB="0" distL="0" distR="0" wp14:anchorId="4D4DBE6D" wp14:editId="1F560BE7">
            <wp:extent cx="5943600" cy="2922905"/>
            <wp:effectExtent l="0" t="0" r="0" b="0"/>
            <wp:docPr id="1271044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922905"/>
                    </a:xfrm>
                    <a:prstGeom prst="rect">
                      <a:avLst/>
                    </a:prstGeom>
                    <a:noFill/>
                    <a:ln>
                      <a:noFill/>
                    </a:ln>
                  </pic:spPr>
                </pic:pic>
              </a:graphicData>
            </a:graphic>
          </wp:inline>
        </w:drawing>
      </w:r>
    </w:p>
    <w:p w14:paraId="2126BBEA" w14:textId="7FC40938" w:rsidR="00BB7FCA" w:rsidRPr="00D86FE8" w:rsidRDefault="00BB7FCA" w:rsidP="00D86FE8">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 xml:space="preserve">Figure </w:t>
      </w:r>
      <w:r w:rsidR="007021C4" w:rsidRPr="00D86FE8">
        <w:rPr>
          <w:rFonts w:asciiTheme="majorBidi" w:hAnsiTheme="majorBidi" w:cstheme="majorBidi"/>
          <w:sz w:val="24"/>
          <w:szCs w:val="24"/>
        </w:rPr>
        <w:t>8</w:t>
      </w:r>
      <w:r w:rsidRPr="00D86FE8">
        <w:rPr>
          <w:rFonts w:asciiTheme="majorBidi" w:hAnsiTheme="majorBidi" w:cstheme="majorBidi"/>
          <w:sz w:val="24"/>
          <w:szCs w:val="24"/>
        </w:rPr>
        <w:t>: different size</w:t>
      </w:r>
      <w:r w:rsidR="00054CB8" w:rsidRPr="00D86FE8">
        <w:rPr>
          <w:rFonts w:asciiTheme="majorBidi" w:hAnsiTheme="majorBidi" w:cstheme="majorBidi"/>
          <w:sz w:val="24"/>
          <w:szCs w:val="24"/>
        </w:rPr>
        <w:t>s</w:t>
      </w:r>
      <w:r w:rsidRPr="00D86FE8">
        <w:rPr>
          <w:rFonts w:asciiTheme="majorBidi" w:hAnsiTheme="majorBidi" w:cstheme="majorBidi"/>
          <w:sz w:val="24"/>
          <w:szCs w:val="24"/>
        </w:rPr>
        <w:t xml:space="preserve"> of SCL</w:t>
      </w:r>
    </w:p>
    <w:p w14:paraId="4887881C" w14:textId="1B525A02" w:rsidR="00BB7FCA" w:rsidRPr="00D86FE8" w:rsidRDefault="00BB7FCA" w:rsidP="00D86FE8">
      <w:pPr>
        <w:tabs>
          <w:tab w:val="left" w:pos="6069"/>
        </w:tabs>
        <w:spacing w:line="276" w:lineRule="auto"/>
        <w:jc w:val="both"/>
        <w:rPr>
          <w:rFonts w:asciiTheme="majorBidi" w:hAnsiTheme="majorBidi" w:cstheme="majorBidi"/>
          <w:sz w:val="24"/>
          <w:szCs w:val="24"/>
        </w:rPr>
      </w:pPr>
      <w:r w:rsidRPr="00D86FE8">
        <w:rPr>
          <w:rFonts w:asciiTheme="majorBidi" w:hAnsiTheme="majorBidi" w:cstheme="majorBidi"/>
          <w:sz w:val="24"/>
          <w:szCs w:val="24"/>
        </w:rPr>
        <w:t xml:space="preserve">As evident, the frequency of speed oscillations increases as the </w:t>
      </w:r>
      <w:r w:rsidR="009F0196" w:rsidRPr="00D86FE8">
        <w:rPr>
          <w:rFonts w:asciiTheme="majorBidi" w:hAnsiTheme="majorBidi" w:cstheme="majorBidi"/>
          <w:sz w:val="24"/>
          <w:szCs w:val="24"/>
        </w:rPr>
        <w:t>SCL</w:t>
      </w:r>
      <w:r w:rsidRPr="00D86FE8">
        <w:rPr>
          <w:rFonts w:asciiTheme="majorBidi" w:hAnsiTheme="majorBidi" w:cstheme="majorBidi"/>
          <w:sz w:val="24"/>
          <w:szCs w:val="24"/>
        </w:rPr>
        <w:t xml:space="preserve"> of the network connected to the system grows, leading to the faster formation of relative extrema. In other words, the more robust the network to which a synchronous generator is connected during an LOE, the quicker its response. </w:t>
      </w:r>
    </w:p>
    <w:p w14:paraId="23180E8C" w14:textId="72D97C36" w:rsidR="0061540D" w:rsidRPr="00D86FE8" w:rsidRDefault="00910179" w:rsidP="00D86FE8">
      <w:pPr>
        <w:tabs>
          <w:tab w:val="left" w:pos="6069"/>
        </w:tabs>
        <w:spacing w:line="276" w:lineRule="auto"/>
        <w:jc w:val="both"/>
        <w:rPr>
          <w:rFonts w:asciiTheme="majorBidi" w:hAnsiTheme="majorBidi" w:cstheme="majorBidi"/>
          <w:sz w:val="24"/>
          <w:szCs w:val="24"/>
        </w:rPr>
      </w:pPr>
      <w:r w:rsidRPr="00D86FE8">
        <w:rPr>
          <w:rFonts w:asciiTheme="majorBidi" w:hAnsiTheme="majorBidi" w:cstheme="majorBidi"/>
          <w:sz w:val="24"/>
          <w:szCs w:val="24"/>
        </w:rPr>
        <w:t xml:space="preserve">Table 1: </w:t>
      </w:r>
      <w:r w:rsidR="00B31176" w:rsidRPr="00D86FE8">
        <w:rPr>
          <w:rFonts w:asciiTheme="majorBidi" w:hAnsiTheme="majorBidi" w:cstheme="majorBidi"/>
          <w:sz w:val="24"/>
          <w:szCs w:val="24"/>
        </w:rPr>
        <w:t xml:space="preserve">performance of </w:t>
      </w:r>
      <w:r w:rsidR="00054CB8" w:rsidRPr="00D86FE8">
        <w:rPr>
          <w:rFonts w:asciiTheme="majorBidi" w:hAnsiTheme="majorBidi" w:cstheme="majorBidi"/>
          <w:sz w:val="24"/>
          <w:szCs w:val="24"/>
        </w:rPr>
        <w:t xml:space="preserve">the </w:t>
      </w:r>
      <w:r w:rsidR="00B31176" w:rsidRPr="00D86FE8">
        <w:rPr>
          <w:rFonts w:asciiTheme="majorBidi" w:hAnsiTheme="majorBidi" w:cstheme="majorBidi"/>
          <w:sz w:val="24"/>
          <w:szCs w:val="24"/>
        </w:rPr>
        <w:t>proposed method during LOE event</w:t>
      </w:r>
      <w:r w:rsidR="00054CB8" w:rsidRPr="00D86FE8">
        <w:rPr>
          <w:rFonts w:asciiTheme="majorBidi" w:hAnsiTheme="majorBidi" w:cstheme="majorBidi"/>
          <w:sz w:val="24"/>
          <w:szCs w:val="24"/>
        </w:rPr>
        <w:t>s</w:t>
      </w:r>
      <w:r w:rsidR="00B31176" w:rsidRPr="00D86FE8">
        <w:rPr>
          <w:rFonts w:asciiTheme="majorBidi" w:hAnsiTheme="majorBidi" w:cstheme="majorBidi"/>
          <w:sz w:val="24"/>
          <w:szCs w:val="24"/>
        </w:rPr>
        <w:t xml:space="preserve"> in the SMIB system</w:t>
      </w:r>
    </w:p>
    <w:tbl>
      <w:tblPr>
        <w:tblStyle w:val="TableGrid"/>
        <w:tblW w:w="0" w:type="auto"/>
        <w:jc w:val="center"/>
        <w:tblLook w:val="04A0" w:firstRow="1" w:lastRow="0" w:firstColumn="1" w:lastColumn="0" w:noHBand="0" w:noVBand="1"/>
      </w:tblPr>
      <w:tblGrid>
        <w:gridCol w:w="683"/>
        <w:gridCol w:w="1836"/>
        <w:gridCol w:w="810"/>
        <w:gridCol w:w="850"/>
        <w:gridCol w:w="1556"/>
        <w:gridCol w:w="876"/>
        <w:gridCol w:w="998"/>
        <w:gridCol w:w="998"/>
      </w:tblGrid>
      <w:tr w:rsidR="00251CED" w:rsidRPr="00D86FE8" w14:paraId="78975C22" w14:textId="77777777" w:rsidTr="00BB7FCA">
        <w:trPr>
          <w:jc w:val="center"/>
        </w:trPr>
        <w:tc>
          <w:tcPr>
            <w:tcW w:w="0" w:type="auto"/>
            <w:vMerge w:val="restart"/>
          </w:tcPr>
          <w:p w14:paraId="7B84DC62"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p w14:paraId="4B3AAC2C" w14:textId="0CBE4C61"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Case</w:t>
            </w:r>
          </w:p>
        </w:tc>
        <w:tc>
          <w:tcPr>
            <w:tcW w:w="0" w:type="auto"/>
            <w:vMerge w:val="restart"/>
          </w:tcPr>
          <w:p w14:paraId="56EE8930" w14:textId="77B0A5B9"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Generator</w:t>
            </w:r>
            <w:r w:rsidR="003D2C71">
              <w:rPr>
                <w:rFonts w:asciiTheme="majorBidi" w:hAnsiTheme="majorBidi" w:cstheme="majorBidi"/>
                <w:sz w:val="24"/>
                <w:szCs w:val="24"/>
                <w:lang w:bidi="fa-IR"/>
              </w:rPr>
              <w:t xml:space="preserve"> power</w:t>
            </w:r>
          </w:p>
          <w:p w14:paraId="464165CC" w14:textId="6E33DE92"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(MVA)</w:t>
            </w:r>
          </w:p>
        </w:tc>
        <w:tc>
          <w:tcPr>
            <w:tcW w:w="0" w:type="auto"/>
            <w:gridSpan w:val="2"/>
          </w:tcPr>
          <w:p w14:paraId="24EBE1FD" w14:textId="3C3B33DC"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Initial loading</w:t>
            </w:r>
          </w:p>
        </w:tc>
        <w:tc>
          <w:tcPr>
            <w:tcW w:w="0" w:type="auto"/>
            <w:vMerge w:val="restart"/>
          </w:tcPr>
          <w:p w14:paraId="213AAE6F" w14:textId="2A98958A" w:rsidR="00251CED" w:rsidRPr="00D86FE8" w:rsidRDefault="003D2C71" w:rsidP="003D2C71">
            <w:pPr>
              <w:tabs>
                <w:tab w:val="left" w:pos="6069"/>
              </w:tabs>
              <w:spacing w:line="276" w:lineRule="auto"/>
              <w:jc w:val="center"/>
              <w:rPr>
                <w:rFonts w:asciiTheme="majorBidi" w:hAnsiTheme="majorBidi" w:cstheme="majorBidi"/>
                <w:sz w:val="24"/>
                <w:szCs w:val="24"/>
                <w:lang w:bidi="fa-IR"/>
              </w:rPr>
            </w:pPr>
            <w:r>
              <w:rPr>
                <w:rFonts w:asciiTheme="majorBidi" w:hAnsiTheme="majorBidi" w:cstheme="majorBidi"/>
                <w:sz w:val="24"/>
                <w:szCs w:val="24"/>
                <w:lang w:bidi="fa-IR"/>
              </w:rPr>
              <w:t>Network SCL</w:t>
            </w:r>
          </w:p>
          <w:p w14:paraId="1DC68176"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p w14:paraId="08495DC3" w14:textId="3E125DCE"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(MVA)</w:t>
            </w:r>
          </w:p>
        </w:tc>
        <w:tc>
          <w:tcPr>
            <w:tcW w:w="0" w:type="auto"/>
            <w:vMerge w:val="restart"/>
          </w:tcPr>
          <w:p w14:paraId="5A4453F5" w14:textId="77777777" w:rsidR="00251CED"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Ef = 0</w:t>
            </w:r>
          </w:p>
          <w:p w14:paraId="019EB3D2" w14:textId="4A283338" w:rsidR="00180F7B" w:rsidRPr="00D86FE8" w:rsidRDefault="00180F7B" w:rsidP="003D2C71">
            <w:pPr>
              <w:tabs>
                <w:tab w:val="left" w:pos="6069"/>
              </w:tabs>
              <w:spacing w:line="276" w:lineRule="auto"/>
              <w:jc w:val="center"/>
              <w:rPr>
                <w:rFonts w:asciiTheme="majorBidi" w:hAnsiTheme="majorBidi" w:cstheme="majorBidi"/>
                <w:sz w:val="24"/>
                <w:szCs w:val="24"/>
                <w:lang w:bidi="fa-IR"/>
              </w:rPr>
            </w:pPr>
            <w:r>
              <w:rPr>
                <w:rFonts w:asciiTheme="majorBidi" w:hAnsiTheme="majorBidi" w:cstheme="majorBidi"/>
                <w:sz w:val="24"/>
                <w:szCs w:val="24"/>
                <w:lang w:bidi="fa-IR"/>
              </w:rPr>
              <w:t>(</w:t>
            </w:r>
            <w:proofErr w:type="spellStart"/>
            <w:r>
              <w:rPr>
                <w:rFonts w:asciiTheme="majorBidi" w:hAnsiTheme="majorBidi" w:cstheme="majorBidi"/>
                <w:sz w:val="24"/>
                <w:szCs w:val="24"/>
                <w:lang w:bidi="fa-IR"/>
              </w:rPr>
              <w:t>pu</w:t>
            </w:r>
            <w:proofErr w:type="spellEnd"/>
            <w:r>
              <w:rPr>
                <w:rFonts w:asciiTheme="majorBidi" w:hAnsiTheme="majorBidi" w:cstheme="majorBidi"/>
                <w:sz w:val="24"/>
                <w:szCs w:val="24"/>
                <w:lang w:bidi="fa-IR"/>
              </w:rPr>
              <w:t>)</w:t>
            </w:r>
          </w:p>
        </w:tc>
        <w:tc>
          <w:tcPr>
            <w:tcW w:w="0" w:type="auto"/>
            <w:vMerge w:val="restart"/>
          </w:tcPr>
          <w:p w14:paraId="541381AC" w14:textId="77777777" w:rsidR="00251CED"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Ef = 0.3</w:t>
            </w:r>
          </w:p>
          <w:p w14:paraId="406538AF" w14:textId="0B628844" w:rsidR="00180F7B" w:rsidRPr="00D86FE8" w:rsidRDefault="00180F7B" w:rsidP="003D2C71">
            <w:pPr>
              <w:tabs>
                <w:tab w:val="left" w:pos="6069"/>
              </w:tabs>
              <w:spacing w:line="276" w:lineRule="auto"/>
              <w:jc w:val="center"/>
              <w:rPr>
                <w:rFonts w:asciiTheme="majorBidi" w:hAnsiTheme="majorBidi" w:cstheme="majorBidi"/>
                <w:sz w:val="24"/>
                <w:szCs w:val="24"/>
                <w:lang w:bidi="fa-IR"/>
              </w:rPr>
            </w:pPr>
            <w:r>
              <w:rPr>
                <w:rFonts w:asciiTheme="majorBidi" w:hAnsiTheme="majorBidi" w:cstheme="majorBidi"/>
                <w:sz w:val="24"/>
                <w:szCs w:val="24"/>
                <w:lang w:bidi="fa-IR"/>
              </w:rPr>
              <w:t>(</w:t>
            </w:r>
            <w:proofErr w:type="spellStart"/>
            <w:r>
              <w:rPr>
                <w:rFonts w:asciiTheme="majorBidi" w:hAnsiTheme="majorBidi" w:cstheme="majorBidi"/>
                <w:sz w:val="24"/>
                <w:szCs w:val="24"/>
                <w:lang w:bidi="fa-IR"/>
              </w:rPr>
              <w:t>pu</w:t>
            </w:r>
            <w:proofErr w:type="spellEnd"/>
            <w:r>
              <w:rPr>
                <w:rFonts w:asciiTheme="majorBidi" w:hAnsiTheme="majorBidi" w:cstheme="majorBidi"/>
                <w:sz w:val="24"/>
                <w:szCs w:val="24"/>
                <w:lang w:bidi="fa-IR"/>
              </w:rPr>
              <w:t>)</w:t>
            </w:r>
          </w:p>
        </w:tc>
        <w:tc>
          <w:tcPr>
            <w:tcW w:w="0" w:type="auto"/>
            <w:vMerge w:val="restart"/>
          </w:tcPr>
          <w:p w14:paraId="00C49E15" w14:textId="77777777" w:rsidR="00251CED"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Ef = 0.6</w:t>
            </w:r>
          </w:p>
          <w:p w14:paraId="063C70AA" w14:textId="11F143D4" w:rsidR="00180F7B" w:rsidRPr="00D86FE8" w:rsidRDefault="00180F7B" w:rsidP="003D2C71">
            <w:pPr>
              <w:tabs>
                <w:tab w:val="left" w:pos="6069"/>
              </w:tabs>
              <w:spacing w:line="276" w:lineRule="auto"/>
              <w:jc w:val="center"/>
              <w:rPr>
                <w:rFonts w:asciiTheme="majorBidi" w:hAnsiTheme="majorBidi" w:cstheme="majorBidi"/>
                <w:sz w:val="24"/>
                <w:szCs w:val="24"/>
                <w:lang w:bidi="fa-IR"/>
              </w:rPr>
            </w:pPr>
            <w:r>
              <w:rPr>
                <w:rFonts w:asciiTheme="majorBidi" w:hAnsiTheme="majorBidi" w:cstheme="majorBidi"/>
                <w:sz w:val="24"/>
                <w:szCs w:val="24"/>
                <w:lang w:bidi="fa-IR"/>
              </w:rPr>
              <w:t>(</w:t>
            </w:r>
            <w:proofErr w:type="spellStart"/>
            <w:r>
              <w:rPr>
                <w:rFonts w:asciiTheme="majorBidi" w:hAnsiTheme="majorBidi" w:cstheme="majorBidi"/>
                <w:sz w:val="24"/>
                <w:szCs w:val="24"/>
                <w:lang w:bidi="fa-IR"/>
              </w:rPr>
              <w:t>pu</w:t>
            </w:r>
            <w:proofErr w:type="spellEnd"/>
            <w:r>
              <w:rPr>
                <w:rFonts w:asciiTheme="majorBidi" w:hAnsiTheme="majorBidi" w:cstheme="majorBidi"/>
                <w:sz w:val="24"/>
                <w:szCs w:val="24"/>
                <w:lang w:bidi="fa-IR"/>
              </w:rPr>
              <w:t>)</w:t>
            </w:r>
          </w:p>
        </w:tc>
      </w:tr>
      <w:tr w:rsidR="00251CED" w:rsidRPr="00D86FE8" w14:paraId="2FA3F482" w14:textId="77777777" w:rsidTr="00BB7FCA">
        <w:trPr>
          <w:jc w:val="center"/>
        </w:trPr>
        <w:tc>
          <w:tcPr>
            <w:tcW w:w="0" w:type="auto"/>
            <w:vMerge/>
          </w:tcPr>
          <w:p w14:paraId="61B67917" w14:textId="42BC782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vMerge/>
          </w:tcPr>
          <w:p w14:paraId="3A042DF5" w14:textId="746721A5"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30504132" w14:textId="1EE79E40"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P (</w:t>
            </w:r>
            <w:proofErr w:type="spellStart"/>
            <w:r w:rsidRPr="00D86FE8">
              <w:rPr>
                <w:rFonts w:asciiTheme="majorBidi" w:hAnsiTheme="majorBidi" w:cstheme="majorBidi"/>
                <w:sz w:val="24"/>
                <w:szCs w:val="24"/>
                <w:lang w:bidi="fa-IR"/>
              </w:rPr>
              <w:t>pu</w:t>
            </w:r>
            <w:proofErr w:type="spellEnd"/>
            <w:r w:rsidRPr="00D86FE8">
              <w:rPr>
                <w:rFonts w:asciiTheme="majorBidi" w:hAnsiTheme="majorBidi" w:cstheme="majorBidi"/>
                <w:sz w:val="24"/>
                <w:szCs w:val="24"/>
                <w:lang w:bidi="fa-IR"/>
              </w:rPr>
              <w:t>)</w:t>
            </w:r>
          </w:p>
        </w:tc>
        <w:tc>
          <w:tcPr>
            <w:tcW w:w="0" w:type="auto"/>
          </w:tcPr>
          <w:p w14:paraId="12FC6887" w14:textId="36AED1FF"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Q (</w:t>
            </w:r>
            <w:proofErr w:type="spellStart"/>
            <w:r w:rsidRPr="00D86FE8">
              <w:rPr>
                <w:rFonts w:asciiTheme="majorBidi" w:hAnsiTheme="majorBidi" w:cstheme="majorBidi"/>
                <w:sz w:val="24"/>
                <w:szCs w:val="24"/>
                <w:lang w:bidi="fa-IR"/>
              </w:rPr>
              <w:t>pu</w:t>
            </w:r>
            <w:proofErr w:type="spellEnd"/>
            <w:r w:rsidRPr="00D86FE8">
              <w:rPr>
                <w:rFonts w:asciiTheme="majorBidi" w:hAnsiTheme="majorBidi" w:cstheme="majorBidi"/>
                <w:sz w:val="24"/>
                <w:szCs w:val="24"/>
                <w:lang w:bidi="fa-IR"/>
              </w:rPr>
              <w:t>)</w:t>
            </w:r>
          </w:p>
        </w:tc>
        <w:tc>
          <w:tcPr>
            <w:tcW w:w="0" w:type="auto"/>
            <w:vMerge/>
          </w:tcPr>
          <w:p w14:paraId="11E1ECD7" w14:textId="0E23EB09"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vMerge/>
          </w:tcPr>
          <w:p w14:paraId="2347A722"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vMerge/>
          </w:tcPr>
          <w:p w14:paraId="0EE39194"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vMerge/>
          </w:tcPr>
          <w:p w14:paraId="4B54A685"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r>
      <w:tr w:rsidR="00251CED" w:rsidRPr="00D86FE8" w14:paraId="07384F39" w14:textId="77777777" w:rsidTr="00BB7FCA">
        <w:trPr>
          <w:jc w:val="center"/>
        </w:trPr>
        <w:tc>
          <w:tcPr>
            <w:tcW w:w="0" w:type="auto"/>
          </w:tcPr>
          <w:p w14:paraId="3FE7F4DF" w14:textId="398B0F44"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w:t>
            </w:r>
          </w:p>
        </w:tc>
        <w:tc>
          <w:tcPr>
            <w:tcW w:w="0" w:type="auto"/>
          </w:tcPr>
          <w:p w14:paraId="09969D1B" w14:textId="066058ED"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G1= 80</w:t>
            </w:r>
          </w:p>
        </w:tc>
        <w:tc>
          <w:tcPr>
            <w:tcW w:w="0" w:type="auto"/>
          </w:tcPr>
          <w:p w14:paraId="40A9DA17" w14:textId="01294CF2"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0.85</w:t>
            </w:r>
          </w:p>
        </w:tc>
        <w:tc>
          <w:tcPr>
            <w:tcW w:w="0" w:type="auto"/>
          </w:tcPr>
          <w:p w14:paraId="3604981F" w14:textId="2E4B77DB"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w:t>
            </w:r>
          </w:p>
        </w:tc>
        <w:tc>
          <w:tcPr>
            <w:tcW w:w="0" w:type="auto"/>
            <w:vMerge w:val="restart"/>
          </w:tcPr>
          <w:p w14:paraId="2BFC969D"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p w14:paraId="497622E9"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p w14:paraId="580A4865"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p w14:paraId="0AB4C9AB"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p w14:paraId="139F3F23" w14:textId="47F7E19F" w:rsidR="00251CED" w:rsidRPr="00D86FE8" w:rsidRDefault="009F0196"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845000</w:t>
            </w:r>
          </w:p>
          <w:p w14:paraId="5F45D736"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p w14:paraId="4F207E58" w14:textId="755821C5"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2C9BD594" w14:textId="6D2F53AB"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0.6533</w:t>
            </w:r>
          </w:p>
        </w:tc>
        <w:tc>
          <w:tcPr>
            <w:tcW w:w="0" w:type="auto"/>
          </w:tcPr>
          <w:p w14:paraId="715D5FE9" w14:textId="5C352B39"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0.6524</w:t>
            </w:r>
          </w:p>
        </w:tc>
        <w:tc>
          <w:tcPr>
            <w:tcW w:w="0" w:type="auto"/>
          </w:tcPr>
          <w:p w14:paraId="263562FC" w14:textId="4949D664"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0.6512</w:t>
            </w:r>
          </w:p>
        </w:tc>
      </w:tr>
      <w:tr w:rsidR="00251CED" w:rsidRPr="00D86FE8" w14:paraId="7DB70CD2" w14:textId="77777777" w:rsidTr="00BB7FCA">
        <w:trPr>
          <w:jc w:val="center"/>
        </w:trPr>
        <w:tc>
          <w:tcPr>
            <w:tcW w:w="0" w:type="auto"/>
          </w:tcPr>
          <w:p w14:paraId="1643EFC3" w14:textId="26D56BA3"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2</w:t>
            </w:r>
          </w:p>
        </w:tc>
        <w:tc>
          <w:tcPr>
            <w:tcW w:w="0" w:type="auto"/>
          </w:tcPr>
          <w:p w14:paraId="49BCBE2A" w14:textId="236DDD04"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G1= 80</w:t>
            </w:r>
          </w:p>
        </w:tc>
        <w:tc>
          <w:tcPr>
            <w:tcW w:w="0" w:type="auto"/>
          </w:tcPr>
          <w:p w14:paraId="4751CC34" w14:textId="583CF398"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0.285</w:t>
            </w:r>
          </w:p>
        </w:tc>
        <w:tc>
          <w:tcPr>
            <w:tcW w:w="0" w:type="auto"/>
          </w:tcPr>
          <w:p w14:paraId="1155121B" w14:textId="66AF5309"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0.093</w:t>
            </w:r>
          </w:p>
        </w:tc>
        <w:tc>
          <w:tcPr>
            <w:tcW w:w="0" w:type="auto"/>
            <w:vMerge/>
          </w:tcPr>
          <w:p w14:paraId="2813C1DB" w14:textId="255036DA"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1900B5AB" w14:textId="7D613CD4"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0.6608</w:t>
            </w:r>
          </w:p>
        </w:tc>
        <w:tc>
          <w:tcPr>
            <w:tcW w:w="0" w:type="auto"/>
          </w:tcPr>
          <w:p w14:paraId="4B46230F" w14:textId="3C8845BC"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0.6597</w:t>
            </w:r>
          </w:p>
        </w:tc>
        <w:tc>
          <w:tcPr>
            <w:tcW w:w="0" w:type="auto"/>
          </w:tcPr>
          <w:p w14:paraId="5CBBCA4B" w14:textId="68873AD4"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0.6584</w:t>
            </w:r>
          </w:p>
        </w:tc>
      </w:tr>
      <w:tr w:rsidR="00E45C62" w:rsidRPr="00D86FE8" w14:paraId="3FCDCC79" w14:textId="77777777" w:rsidTr="00BB7FCA">
        <w:trPr>
          <w:jc w:val="center"/>
        </w:trPr>
        <w:tc>
          <w:tcPr>
            <w:tcW w:w="0" w:type="auto"/>
          </w:tcPr>
          <w:p w14:paraId="338CD77C" w14:textId="4C0A55FE" w:rsidR="00E45C62"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3</w:t>
            </w:r>
          </w:p>
        </w:tc>
        <w:tc>
          <w:tcPr>
            <w:tcW w:w="0" w:type="auto"/>
          </w:tcPr>
          <w:p w14:paraId="3D3384F1" w14:textId="39E39191" w:rsidR="00E45C62" w:rsidRPr="00D86FE8" w:rsidRDefault="00684BEF"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G2=210</w:t>
            </w:r>
          </w:p>
        </w:tc>
        <w:tc>
          <w:tcPr>
            <w:tcW w:w="0" w:type="auto"/>
          </w:tcPr>
          <w:p w14:paraId="7C7FE3AB" w14:textId="30954FEA" w:rsidR="00E45C62" w:rsidRPr="00D86FE8" w:rsidRDefault="00E45C6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0.85</w:t>
            </w:r>
          </w:p>
        </w:tc>
        <w:tc>
          <w:tcPr>
            <w:tcW w:w="0" w:type="auto"/>
          </w:tcPr>
          <w:p w14:paraId="514E1A52" w14:textId="6B279574" w:rsidR="00E45C62" w:rsidRPr="00D86FE8" w:rsidRDefault="00E45C6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w:t>
            </w:r>
          </w:p>
        </w:tc>
        <w:tc>
          <w:tcPr>
            <w:tcW w:w="0" w:type="auto"/>
            <w:vMerge/>
          </w:tcPr>
          <w:p w14:paraId="3C5497BA" w14:textId="77777777" w:rsidR="00E45C62" w:rsidRPr="00D86FE8" w:rsidRDefault="00E45C62"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144D8F8B" w14:textId="758B54B1" w:rsidR="00E45C62" w:rsidRPr="00D86FE8" w:rsidRDefault="00684BEF"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1.1879</w:t>
            </w:r>
          </w:p>
        </w:tc>
        <w:tc>
          <w:tcPr>
            <w:tcW w:w="0" w:type="auto"/>
          </w:tcPr>
          <w:p w14:paraId="7E887A38" w14:textId="7FC6ED26" w:rsidR="00E45C62" w:rsidRPr="00D86FE8" w:rsidRDefault="00684BEF"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1.1948</w:t>
            </w:r>
          </w:p>
        </w:tc>
        <w:tc>
          <w:tcPr>
            <w:tcW w:w="0" w:type="auto"/>
          </w:tcPr>
          <w:p w14:paraId="54C5B56C" w14:textId="0F132923" w:rsidR="00E45C62" w:rsidRPr="00D86FE8" w:rsidRDefault="00684BEF"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1.1998</w:t>
            </w:r>
          </w:p>
        </w:tc>
      </w:tr>
      <w:tr w:rsidR="00E45C62" w:rsidRPr="00D86FE8" w14:paraId="0E74ECF3" w14:textId="77777777" w:rsidTr="00BB7FCA">
        <w:trPr>
          <w:jc w:val="center"/>
        </w:trPr>
        <w:tc>
          <w:tcPr>
            <w:tcW w:w="0" w:type="auto"/>
          </w:tcPr>
          <w:p w14:paraId="7FB87791" w14:textId="4391CA4A" w:rsidR="00E45C62"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4</w:t>
            </w:r>
          </w:p>
        </w:tc>
        <w:tc>
          <w:tcPr>
            <w:tcW w:w="0" w:type="auto"/>
          </w:tcPr>
          <w:p w14:paraId="62D00490" w14:textId="5E85BF57" w:rsidR="00E45C62"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G2=210</w:t>
            </w:r>
          </w:p>
        </w:tc>
        <w:tc>
          <w:tcPr>
            <w:tcW w:w="0" w:type="auto"/>
          </w:tcPr>
          <w:p w14:paraId="614BF123" w14:textId="689D6DFC" w:rsidR="00E45C62" w:rsidRPr="00D86FE8" w:rsidRDefault="00E45C6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0.285</w:t>
            </w:r>
          </w:p>
        </w:tc>
        <w:tc>
          <w:tcPr>
            <w:tcW w:w="0" w:type="auto"/>
          </w:tcPr>
          <w:p w14:paraId="396EA9FA" w14:textId="7A915DA5" w:rsidR="00E45C62" w:rsidRPr="00D86FE8" w:rsidRDefault="00E45C6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0.093</w:t>
            </w:r>
          </w:p>
        </w:tc>
        <w:tc>
          <w:tcPr>
            <w:tcW w:w="0" w:type="auto"/>
            <w:vMerge/>
          </w:tcPr>
          <w:p w14:paraId="657BA2A0" w14:textId="77777777" w:rsidR="00E45C62" w:rsidRPr="00D86FE8" w:rsidRDefault="00E45C62"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531AC6EA" w14:textId="04CE7C6C" w:rsidR="00E45C62" w:rsidRPr="00D86FE8" w:rsidRDefault="00684BEF"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1.1781</w:t>
            </w:r>
          </w:p>
        </w:tc>
        <w:tc>
          <w:tcPr>
            <w:tcW w:w="0" w:type="auto"/>
          </w:tcPr>
          <w:p w14:paraId="454DE356" w14:textId="3C98E73E" w:rsidR="00E45C62"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1.1879</w:t>
            </w:r>
          </w:p>
        </w:tc>
        <w:tc>
          <w:tcPr>
            <w:tcW w:w="0" w:type="auto"/>
          </w:tcPr>
          <w:p w14:paraId="58173C66" w14:textId="00A30BC7" w:rsidR="00E45C62"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1.1940</w:t>
            </w:r>
          </w:p>
        </w:tc>
      </w:tr>
      <w:tr w:rsidR="00251CED" w:rsidRPr="00D86FE8" w14:paraId="3B50F69D" w14:textId="77777777" w:rsidTr="00BB7FCA">
        <w:trPr>
          <w:jc w:val="center"/>
        </w:trPr>
        <w:tc>
          <w:tcPr>
            <w:tcW w:w="0" w:type="auto"/>
          </w:tcPr>
          <w:p w14:paraId="72C2C50A" w14:textId="544A8B50" w:rsidR="00251CED"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5</w:t>
            </w:r>
          </w:p>
        </w:tc>
        <w:tc>
          <w:tcPr>
            <w:tcW w:w="0" w:type="auto"/>
          </w:tcPr>
          <w:p w14:paraId="51203739" w14:textId="44955308"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G2= 390</w:t>
            </w:r>
          </w:p>
        </w:tc>
        <w:tc>
          <w:tcPr>
            <w:tcW w:w="0" w:type="auto"/>
          </w:tcPr>
          <w:p w14:paraId="350DF6C3" w14:textId="7C474A03"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0.85</w:t>
            </w:r>
          </w:p>
        </w:tc>
        <w:tc>
          <w:tcPr>
            <w:tcW w:w="0" w:type="auto"/>
          </w:tcPr>
          <w:p w14:paraId="7CF5425A" w14:textId="55EF4EB3"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w:t>
            </w:r>
          </w:p>
        </w:tc>
        <w:tc>
          <w:tcPr>
            <w:tcW w:w="0" w:type="auto"/>
            <w:vMerge/>
          </w:tcPr>
          <w:p w14:paraId="73C0607E" w14:textId="1F32DA81"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3642B0D1" w14:textId="1E11E223"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0.9168</w:t>
            </w:r>
          </w:p>
        </w:tc>
        <w:tc>
          <w:tcPr>
            <w:tcW w:w="0" w:type="auto"/>
          </w:tcPr>
          <w:p w14:paraId="37862342" w14:textId="5604658E"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0.9153</w:t>
            </w:r>
          </w:p>
        </w:tc>
        <w:tc>
          <w:tcPr>
            <w:tcW w:w="0" w:type="auto"/>
          </w:tcPr>
          <w:p w14:paraId="300372F2" w14:textId="329A147C"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0.9137</w:t>
            </w:r>
          </w:p>
        </w:tc>
      </w:tr>
      <w:tr w:rsidR="00251CED" w:rsidRPr="00D86FE8" w14:paraId="14B398C8" w14:textId="77777777" w:rsidTr="00BB7FCA">
        <w:trPr>
          <w:jc w:val="center"/>
        </w:trPr>
        <w:tc>
          <w:tcPr>
            <w:tcW w:w="0" w:type="auto"/>
          </w:tcPr>
          <w:p w14:paraId="2C11BC1A" w14:textId="12442C62" w:rsidR="00251CED"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6</w:t>
            </w:r>
          </w:p>
        </w:tc>
        <w:tc>
          <w:tcPr>
            <w:tcW w:w="0" w:type="auto"/>
          </w:tcPr>
          <w:p w14:paraId="24C1B738" w14:textId="5604D70A"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G2= 390</w:t>
            </w:r>
          </w:p>
        </w:tc>
        <w:tc>
          <w:tcPr>
            <w:tcW w:w="0" w:type="auto"/>
          </w:tcPr>
          <w:p w14:paraId="3F6A0DD5" w14:textId="58AAFB5F"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0.285</w:t>
            </w:r>
          </w:p>
        </w:tc>
        <w:tc>
          <w:tcPr>
            <w:tcW w:w="0" w:type="auto"/>
          </w:tcPr>
          <w:p w14:paraId="0982593A" w14:textId="327A5D41"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0.093</w:t>
            </w:r>
          </w:p>
        </w:tc>
        <w:tc>
          <w:tcPr>
            <w:tcW w:w="0" w:type="auto"/>
            <w:vMerge/>
          </w:tcPr>
          <w:p w14:paraId="62A17CCB" w14:textId="3AAC92A3"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683D5E78" w14:textId="5CF2761D"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0.9201</w:t>
            </w:r>
          </w:p>
        </w:tc>
        <w:tc>
          <w:tcPr>
            <w:tcW w:w="0" w:type="auto"/>
          </w:tcPr>
          <w:p w14:paraId="155E22EC" w14:textId="6F2F2726"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0.9187</w:t>
            </w:r>
          </w:p>
        </w:tc>
        <w:tc>
          <w:tcPr>
            <w:tcW w:w="0" w:type="auto"/>
          </w:tcPr>
          <w:p w14:paraId="576E7ED7" w14:textId="69373842"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0.9172</w:t>
            </w:r>
          </w:p>
        </w:tc>
      </w:tr>
      <w:tr w:rsidR="00251CED" w:rsidRPr="00D86FE8" w14:paraId="7239F50C" w14:textId="77777777" w:rsidTr="00BB7FCA">
        <w:trPr>
          <w:jc w:val="center"/>
        </w:trPr>
        <w:tc>
          <w:tcPr>
            <w:tcW w:w="0" w:type="auto"/>
          </w:tcPr>
          <w:p w14:paraId="72BE0EA1" w14:textId="043319E4" w:rsidR="00251CED"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7</w:t>
            </w:r>
          </w:p>
        </w:tc>
        <w:tc>
          <w:tcPr>
            <w:tcW w:w="0" w:type="auto"/>
          </w:tcPr>
          <w:p w14:paraId="01025F75" w14:textId="7566DAB1"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G3=600</w:t>
            </w:r>
          </w:p>
        </w:tc>
        <w:tc>
          <w:tcPr>
            <w:tcW w:w="0" w:type="auto"/>
          </w:tcPr>
          <w:p w14:paraId="00442C0E" w14:textId="5BA69CA8"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0.85</w:t>
            </w:r>
          </w:p>
        </w:tc>
        <w:tc>
          <w:tcPr>
            <w:tcW w:w="0" w:type="auto"/>
          </w:tcPr>
          <w:p w14:paraId="1350C62D" w14:textId="21D4CB00"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w:t>
            </w:r>
          </w:p>
        </w:tc>
        <w:tc>
          <w:tcPr>
            <w:tcW w:w="0" w:type="auto"/>
            <w:vMerge/>
          </w:tcPr>
          <w:p w14:paraId="525AC869" w14:textId="27842373"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7FC74E3E" w14:textId="684DF7C6"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0.7927</w:t>
            </w:r>
          </w:p>
        </w:tc>
        <w:tc>
          <w:tcPr>
            <w:tcW w:w="0" w:type="auto"/>
          </w:tcPr>
          <w:p w14:paraId="1C11908B" w14:textId="35165BDB"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0.7888</w:t>
            </w:r>
          </w:p>
        </w:tc>
        <w:tc>
          <w:tcPr>
            <w:tcW w:w="0" w:type="auto"/>
          </w:tcPr>
          <w:p w14:paraId="68E2ED40" w14:textId="638FDBFE"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0.7828</w:t>
            </w:r>
          </w:p>
        </w:tc>
      </w:tr>
      <w:tr w:rsidR="00251CED" w:rsidRPr="00D86FE8" w14:paraId="3B957B98" w14:textId="77777777" w:rsidTr="00BB7FCA">
        <w:trPr>
          <w:jc w:val="center"/>
        </w:trPr>
        <w:tc>
          <w:tcPr>
            <w:tcW w:w="0" w:type="auto"/>
          </w:tcPr>
          <w:p w14:paraId="015C2F4C" w14:textId="1C3F4DAB" w:rsidR="00251CED"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8</w:t>
            </w:r>
          </w:p>
        </w:tc>
        <w:tc>
          <w:tcPr>
            <w:tcW w:w="0" w:type="auto"/>
          </w:tcPr>
          <w:p w14:paraId="60175C06" w14:textId="6E949BC2"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G3=600</w:t>
            </w:r>
          </w:p>
        </w:tc>
        <w:tc>
          <w:tcPr>
            <w:tcW w:w="0" w:type="auto"/>
          </w:tcPr>
          <w:p w14:paraId="488F3613" w14:textId="7B7C7D0A"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0.285</w:t>
            </w:r>
          </w:p>
        </w:tc>
        <w:tc>
          <w:tcPr>
            <w:tcW w:w="0" w:type="auto"/>
          </w:tcPr>
          <w:p w14:paraId="4471A10E" w14:textId="71D5D1C1"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0.093</w:t>
            </w:r>
          </w:p>
        </w:tc>
        <w:tc>
          <w:tcPr>
            <w:tcW w:w="0" w:type="auto"/>
            <w:vMerge/>
          </w:tcPr>
          <w:p w14:paraId="391A4AF9" w14:textId="1214D665"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40BB101E" w14:textId="44458E30"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0.7877</w:t>
            </w:r>
          </w:p>
        </w:tc>
        <w:tc>
          <w:tcPr>
            <w:tcW w:w="0" w:type="auto"/>
          </w:tcPr>
          <w:p w14:paraId="63662AAF" w14:textId="588543F5"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0.7840</w:t>
            </w:r>
          </w:p>
        </w:tc>
        <w:tc>
          <w:tcPr>
            <w:tcW w:w="0" w:type="auto"/>
          </w:tcPr>
          <w:p w14:paraId="618068F8" w14:textId="4E9FE06E"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0.7775</w:t>
            </w:r>
          </w:p>
        </w:tc>
      </w:tr>
      <w:tr w:rsidR="00251CED" w:rsidRPr="00D86FE8" w14:paraId="4A3AD0A4" w14:textId="77777777" w:rsidTr="00BB7FCA">
        <w:trPr>
          <w:jc w:val="center"/>
        </w:trPr>
        <w:tc>
          <w:tcPr>
            <w:tcW w:w="0" w:type="auto"/>
          </w:tcPr>
          <w:p w14:paraId="4C7CA576" w14:textId="0419A4D4" w:rsidR="00251CED"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9</w:t>
            </w:r>
          </w:p>
        </w:tc>
        <w:tc>
          <w:tcPr>
            <w:tcW w:w="0" w:type="auto"/>
          </w:tcPr>
          <w:p w14:paraId="64E488FD" w14:textId="2A165E45"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G1= 80</w:t>
            </w:r>
          </w:p>
        </w:tc>
        <w:tc>
          <w:tcPr>
            <w:tcW w:w="0" w:type="auto"/>
          </w:tcPr>
          <w:p w14:paraId="2E684C0B" w14:textId="372B39D6"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0.76</w:t>
            </w:r>
          </w:p>
        </w:tc>
        <w:tc>
          <w:tcPr>
            <w:tcW w:w="0" w:type="auto"/>
          </w:tcPr>
          <w:p w14:paraId="723A1EAE" w14:textId="10568622"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0.25</w:t>
            </w:r>
          </w:p>
        </w:tc>
        <w:tc>
          <w:tcPr>
            <w:tcW w:w="0" w:type="auto"/>
            <w:vMerge/>
          </w:tcPr>
          <w:p w14:paraId="3AB7ED80" w14:textId="162A13CC"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3D1F1DBE" w14:textId="47799F75"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0.6551</w:t>
            </w:r>
          </w:p>
        </w:tc>
        <w:tc>
          <w:tcPr>
            <w:tcW w:w="0" w:type="auto"/>
          </w:tcPr>
          <w:p w14:paraId="6DC4DE7C" w14:textId="1FE72EF0"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0.6540</w:t>
            </w:r>
          </w:p>
        </w:tc>
        <w:tc>
          <w:tcPr>
            <w:tcW w:w="0" w:type="auto"/>
          </w:tcPr>
          <w:p w14:paraId="34981A6E" w14:textId="0300621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0.6528</w:t>
            </w:r>
          </w:p>
        </w:tc>
      </w:tr>
      <w:tr w:rsidR="00251CED" w:rsidRPr="00D86FE8" w14:paraId="23908D8A" w14:textId="77777777" w:rsidTr="00BB7FCA">
        <w:trPr>
          <w:jc w:val="center"/>
        </w:trPr>
        <w:tc>
          <w:tcPr>
            <w:tcW w:w="0" w:type="auto"/>
          </w:tcPr>
          <w:p w14:paraId="6E68AB85" w14:textId="5C89254D" w:rsidR="00251CED"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10</w:t>
            </w:r>
          </w:p>
        </w:tc>
        <w:tc>
          <w:tcPr>
            <w:tcW w:w="0" w:type="auto"/>
          </w:tcPr>
          <w:p w14:paraId="4088F5EB" w14:textId="40BFC8F9"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G1= 80</w:t>
            </w:r>
          </w:p>
        </w:tc>
        <w:tc>
          <w:tcPr>
            <w:tcW w:w="0" w:type="auto"/>
          </w:tcPr>
          <w:p w14:paraId="614F01B9" w14:textId="188DD04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0.76</w:t>
            </w:r>
          </w:p>
        </w:tc>
        <w:tc>
          <w:tcPr>
            <w:tcW w:w="0" w:type="auto"/>
          </w:tcPr>
          <w:p w14:paraId="2F020FBE" w14:textId="137BF9C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-0.25</w:t>
            </w:r>
          </w:p>
        </w:tc>
        <w:tc>
          <w:tcPr>
            <w:tcW w:w="0" w:type="auto"/>
            <w:vMerge/>
          </w:tcPr>
          <w:p w14:paraId="7D22B753"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37DFDA0C" w14:textId="0CC70A09"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0.6717</w:t>
            </w:r>
          </w:p>
        </w:tc>
        <w:tc>
          <w:tcPr>
            <w:tcW w:w="0" w:type="auto"/>
          </w:tcPr>
          <w:p w14:paraId="21BCD19B" w14:textId="4AD8AD2C"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0.6702</w:t>
            </w:r>
          </w:p>
        </w:tc>
        <w:tc>
          <w:tcPr>
            <w:tcW w:w="0" w:type="auto"/>
          </w:tcPr>
          <w:p w14:paraId="63C1F994" w14:textId="757849C5"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0.6690</w:t>
            </w:r>
          </w:p>
        </w:tc>
      </w:tr>
      <w:tr w:rsidR="00251CED" w:rsidRPr="00D86FE8" w14:paraId="26CE41AE" w14:textId="77777777" w:rsidTr="00BB7FCA">
        <w:trPr>
          <w:jc w:val="center"/>
        </w:trPr>
        <w:tc>
          <w:tcPr>
            <w:tcW w:w="0" w:type="auto"/>
          </w:tcPr>
          <w:p w14:paraId="47D07C6B" w14:textId="74A0B0A5" w:rsidR="00251CED" w:rsidRPr="00D86FE8" w:rsidRDefault="001F5CF2"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w:t>
            </w:r>
          </w:p>
        </w:tc>
        <w:tc>
          <w:tcPr>
            <w:tcW w:w="0" w:type="auto"/>
          </w:tcPr>
          <w:p w14:paraId="2441DD54" w14:textId="7C64512C"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G1= 80</w:t>
            </w:r>
          </w:p>
        </w:tc>
        <w:tc>
          <w:tcPr>
            <w:tcW w:w="0" w:type="auto"/>
          </w:tcPr>
          <w:p w14:paraId="0DD4ABCC" w14:textId="2F8B03FD"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0.85</w:t>
            </w:r>
          </w:p>
        </w:tc>
        <w:tc>
          <w:tcPr>
            <w:tcW w:w="0" w:type="auto"/>
          </w:tcPr>
          <w:p w14:paraId="32CF6124" w14:textId="0324D642"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w:t>
            </w:r>
          </w:p>
        </w:tc>
        <w:tc>
          <w:tcPr>
            <w:tcW w:w="0" w:type="auto"/>
            <w:vMerge w:val="restart"/>
          </w:tcPr>
          <w:p w14:paraId="58CE661D" w14:textId="0B97781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10</w:t>
            </w:r>
            <w:r w:rsidR="009F0196" w:rsidRPr="00D86FE8">
              <w:rPr>
                <w:rFonts w:asciiTheme="majorBidi" w:hAnsiTheme="majorBidi" w:cstheme="majorBidi"/>
                <w:sz w:val="24"/>
                <w:szCs w:val="24"/>
                <w:lang w:bidi="fa-IR"/>
              </w:rPr>
              <w:t>0</w:t>
            </w:r>
            <w:r w:rsidRPr="00D86FE8">
              <w:rPr>
                <w:rFonts w:asciiTheme="majorBidi" w:hAnsiTheme="majorBidi" w:cstheme="majorBidi"/>
                <w:sz w:val="24"/>
                <w:szCs w:val="24"/>
                <w:lang w:bidi="fa-IR"/>
              </w:rPr>
              <w:t>000</w:t>
            </w:r>
          </w:p>
        </w:tc>
        <w:tc>
          <w:tcPr>
            <w:tcW w:w="0" w:type="auto"/>
          </w:tcPr>
          <w:p w14:paraId="01303DAE" w14:textId="20033C30"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0.6572</w:t>
            </w:r>
          </w:p>
        </w:tc>
        <w:tc>
          <w:tcPr>
            <w:tcW w:w="0" w:type="auto"/>
          </w:tcPr>
          <w:p w14:paraId="32BAF934" w14:textId="3728CC30"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0.6561</w:t>
            </w:r>
          </w:p>
        </w:tc>
        <w:tc>
          <w:tcPr>
            <w:tcW w:w="0" w:type="auto"/>
          </w:tcPr>
          <w:p w14:paraId="49F71430" w14:textId="332E239B"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06549</w:t>
            </w:r>
          </w:p>
        </w:tc>
      </w:tr>
      <w:tr w:rsidR="00251CED" w:rsidRPr="00D86FE8" w14:paraId="1CD2687E" w14:textId="77777777" w:rsidTr="00BB7FCA">
        <w:trPr>
          <w:jc w:val="center"/>
        </w:trPr>
        <w:tc>
          <w:tcPr>
            <w:tcW w:w="0" w:type="auto"/>
          </w:tcPr>
          <w:p w14:paraId="13B64729" w14:textId="134F7848"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w:t>
            </w:r>
            <w:r w:rsidR="001F5CF2" w:rsidRPr="00D86FE8">
              <w:rPr>
                <w:rFonts w:asciiTheme="majorBidi" w:hAnsiTheme="majorBidi" w:cstheme="majorBidi"/>
                <w:sz w:val="24"/>
                <w:szCs w:val="24"/>
                <w:lang w:bidi="fa-IR"/>
              </w:rPr>
              <w:t>2</w:t>
            </w:r>
          </w:p>
        </w:tc>
        <w:tc>
          <w:tcPr>
            <w:tcW w:w="0" w:type="auto"/>
          </w:tcPr>
          <w:p w14:paraId="52D4BE92" w14:textId="0C18C6CE"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G1= 80</w:t>
            </w:r>
          </w:p>
        </w:tc>
        <w:tc>
          <w:tcPr>
            <w:tcW w:w="0" w:type="auto"/>
          </w:tcPr>
          <w:p w14:paraId="469FB63D" w14:textId="2D8F89FB"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0.285</w:t>
            </w:r>
          </w:p>
        </w:tc>
        <w:tc>
          <w:tcPr>
            <w:tcW w:w="0" w:type="auto"/>
          </w:tcPr>
          <w:p w14:paraId="781F1BC5" w14:textId="76AD1E0C"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0.093</w:t>
            </w:r>
          </w:p>
        </w:tc>
        <w:tc>
          <w:tcPr>
            <w:tcW w:w="0" w:type="auto"/>
            <w:vMerge/>
          </w:tcPr>
          <w:p w14:paraId="5C795E0F" w14:textId="77777777"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p>
        </w:tc>
        <w:tc>
          <w:tcPr>
            <w:tcW w:w="0" w:type="auto"/>
          </w:tcPr>
          <w:p w14:paraId="371A4B47" w14:textId="6A66B794"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0.6650</w:t>
            </w:r>
          </w:p>
        </w:tc>
        <w:tc>
          <w:tcPr>
            <w:tcW w:w="0" w:type="auto"/>
          </w:tcPr>
          <w:p w14:paraId="06C6B6DE" w14:textId="019DA779"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0.6639</w:t>
            </w:r>
          </w:p>
        </w:tc>
        <w:tc>
          <w:tcPr>
            <w:tcW w:w="0" w:type="auto"/>
          </w:tcPr>
          <w:p w14:paraId="10620E7C" w14:textId="182E865B" w:rsidR="00251CED" w:rsidRPr="00D86FE8" w:rsidRDefault="00251CED" w:rsidP="003D2C71">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0.6626</w:t>
            </w:r>
          </w:p>
        </w:tc>
      </w:tr>
    </w:tbl>
    <w:p w14:paraId="1949056B" w14:textId="77777777" w:rsidR="00BB7FCA" w:rsidRPr="00D86FE8" w:rsidRDefault="00BB7FCA" w:rsidP="00D86FE8">
      <w:pPr>
        <w:tabs>
          <w:tab w:val="left" w:pos="6069"/>
        </w:tabs>
        <w:spacing w:line="276" w:lineRule="auto"/>
        <w:jc w:val="both"/>
        <w:rPr>
          <w:rFonts w:asciiTheme="majorBidi" w:hAnsiTheme="majorBidi" w:cstheme="majorBidi"/>
          <w:sz w:val="24"/>
          <w:szCs w:val="24"/>
          <w:lang w:bidi="fa-IR"/>
        </w:rPr>
      </w:pPr>
    </w:p>
    <w:p w14:paraId="318CAE22" w14:textId="333D8C31" w:rsidR="00441EEF" w:rsidRPr="00D86FE8" w:rsidRDefault="00D401FF" w:rsidP="00D86FE8">
      <w:pPr>
        <w:spacing w:line="276" w:lineRule="auto"/>
        <w:jc w:val="both"/>
        <w:rPr>
          <w:rFonts w:asciiTheme="majorBidi" w:hAnsiTheme="majorBidi" w:cstheme="majorBidi"/>
          <w:i/>
          <w:iCs/>
          <w:sz w:val="24"/>
          <w:szCs w:val="24"/>
        </w:rPr>
      </w:pPr>
      <w:r w:rsidRPr="00D86FE8">
        <w:rPr>
          <w:rFonts w:asciiTheme="majorBidi" w:hAnsiTheme="majorBidi" w:cstheme="majorBidi"/>
          <w:i/>
          <w:iCs/>
          <w:sz w:val="24"/>
          <w:szCs w:val="24"/>
        </w:rPr>
        <w:t>6-</w:t>
      </w:r>
      <w:r w:rsidR="00F84F44" w:rsidRPr="00D86FE8">
        <w:rPr>
          <w:rFonts w:asciiTheme="majorBidi" w:hAnsiTheme="majorBidi" w:cstheme="majorBidi"/>
          <w:i/>
          <w:iCs/>
          <w:sz w:val="24"/>
          <w:szCs w:val="24"/>
        </w:rPr>
        <w:t>S</w:t>
      </w:r>
      <w:r w:rsidRPr="00D86FE8">
        <w:rPr>
          <w:rFonts w:asciiTheme="majorBidi" w:hAnsiTheme="majorBidi" w:cstheme="majorBidi"/>
          <w:i/>
          <w:iCs/>
          <w:sz w:val="24"/>
          <w:szCs w:val="24"/>
        </w:rPr>
        <w:t xml:space="preserve">imulation </w:t>
      </w:r>
      <w:r w:rsidR="00B017C1" w:rsidRPr="00D86FE8">
        <w:rPr>
          <w:rFonts w:asciiTheme="majorBidi" w:hAnsiTheme="majorBidi" w:cstheme="majorBidi"/>
          <w:i/>
          <w:iCs/>
          <w:sz w:val="24"/>
          <w:szCs w:val="24"/>
        </w:rPr>
        <w:t>S</w:t>
      </w:r>
      <w:r w:rsidRPr="00D86FE8">
        <w:rPr>
          <w:rFonts w:asciiTheme="majorBidi" w:hAnsiTheme="majorBidi" w:cstheme="majorBidi"/>
          <w:i/>
          <w:iCs/>
          <w:sz w:val="24"/>
          <w:szCs w:val="24"/>
        </w:rPr>
        <w:t>PS condition</w:t>
      </w:r>
      <w:r w:rsidR="00B017C1" w:rsidRPr="00D86FE8">
        <w:rPr>
          <w:rFonts w:asciiTheme="majorBidi" w:hAnsiTheme="majorBidi" w:cstheme="majorBidi"/>
          <w:i/>
          <w:iCs/>
          <w:sz w:val="24"/>
          <w:szCs w:val="24"/>
        </w:rPr>
        <w:t xml:space="preserve"> </w:t>
      </w:r>
    </w:p>
    <w:p w14:paraId="38765035" w14:textId="70D4F79B" w:rsidR="00176B17" w:rsidRPr="00D86FE8" w:rsidRDefault="00727773" w:rsidP="00D86FE8">
      <w:pPr>
        <w:tabs>
          <w:tab w:val="left" w:pos="6069"/>
        </w:tabs>
        <w:spacing w:line="276" w:lineRule="auto"/>
        <w:jc w:val="both"/>
        <w:rPr>
          <w:rFonts w:asciiTheme="majorBidi" w:hAnsiTheme="majorBidi" w:cstheme="majorBidi"/>
          <w:sz w:val="24"/>
          <w:szCs w:val="24"/>
          <w:rtl/>
          <w:lang w:bidi="fa-IR"/>
        </w:rPr>
      </w:pPr>
      <w:r w:rsidRPr="00D86FE8">
        <w:rPr>
          <w:rFonts w:asciiTheme="majorBidi" w:hAnsiTheme="majorBidi" w:cstheme="majorBidi"/>
          <w:sz w:val="24"/>
          <w:szCs w:val="24"/>
        </w:rPr>
        <w:lastRenderedPageBreak/>
        <w:t xml:space="preserve">To validate the proposed method, simulations were performed on an SMIB subjected to typical power fluctuations, including heavy load events (0.8+j0.4) and a 200 </w:t>
      </w:r>
      <w:proofErr w:type="spellStart"/>
      <w:r w:rsidRPr="00D86FE8">
        <w:rPr>
          <w:rFonts w:asciiTheme="majorBidi" w:hAnsiTheme="majorBidi" w:cstheme="majorBidi"/>
          <w:sz w:val="24"/>
          <w:szCs w:val="24"/>
        </w:rPr>
        <w:t>ms</w:t>
      </w:r>
      <w:proofErr w:type="spellEnd"/>
      <w:r w:rsidRPr="00D86FE8">
        <w:rPr>
          <w:rFonts w:asciiTheme="majorBidi" w:hAnsiTheme="majorBidi" w:cstheme="majorBidi"/>
          <w:sz w:val="24"/>
          <w:szCs w:val="24"/>
        </w:rPr>
        <w:t xml:space="preserve"> three-phase short circuit. As demonstrated in Figure </w:t>
      </w:r>
      <w:r w:rsidR="00D401FF" w:rsidRPr="00D86FE8">
        <w:rPr>
          <w:rFonts w:asciiTheme="majorBidi" w:hAnsiTheme="majorBidi" w:cstheme="majorBidi"/>
          <w:sz w:val="24"/>
          <w:szCs w:val="24"/>
        </w:rPr>
        <w:t>9</w:t>
      </w:r>
      <w:r w:rsidRPr="00D86FE8">
        <w:rPr>
          <w:rFonts w:asciiTheme="majorBidi" w:hAnsiTheme="majorBidi" w:cstheme="majorBidi"/>
          <w:sz w:val="24"/>
          <w:szCs w:val="24"/>
        </w:rPr>
        <w:t>, the method did not falsely trigger in response to these disturbances, the control feedback system effectively restores rotor speed to one per</w:t>
      </w:r>
      <w:r w:rsidR="00975EB1" w:rsidRPr="00D86FE8">
        <w:rPr>
          <w:rFonts w:asciiTheme="majorBidi" w:hAnsiTheme="majorBidi" w:cstheme="majorBidi"/>
          <w:sz w:val="24"/>
          <w:szCs w:val="24"/>
        </w:rPr>
        <w:t xml:space="preserve"> </w:t>
      </w:r>
      <w:r w:rsidRPr="00D86FE8">
        <w:rPr>
          <w:rFonts w:asciiTheme="majorBidi" w:hAnsiTheme="majorBidi" w:cstheme="majorBidi"/>
          <w:sz w:val="24"/>
          <w:szCs w:val="24"/>
        </w:rPr>
        <w:t>unit within 1.7 seconds, with all primary relative minima occurring below one per</w:t>
      </w:r>
      <w:r w:rsidR="00975EB1" w:rsidRPr="00D86FE8">
        <w:rPr>
          <w:rFonts w:asciiTheme="majorBidi" w:hAnsiTheme="majorBidi" w:cstheme="majorBidi"/>
          <w:sz w:val="24"/>
          <w:szCs w:val="24"/>
        </w:rPr>
        <w:t xml:space="preserve"> </w:t>
      </w:r>
      <w:r w:rsidRPr="00D86FE8">
        <w:rPr>
          <w:rFonts w:asciiTheme="majorBidi" w:hAnsiTheme="majorBidi" w:cstheme="majorBidi"/>
          <w:sz w:val="24"/>
          <w:szCs w:val="24"/>
        </w:rPr>
        <w:t>unit.</w:t>
      </w:r>
      <w:r w:rsidR="008B3C71" w:rsidRPr="00D86FE8">
        <w:rPr>
          <w:sz w:val="24"/>
          <w:szCs w:val="24"/>
        </w:rPr>
        <w:t xml:space="preserve"> </w:t>
      </w:r>
      <w:r w:rsidR="008B3C71" w:rsidRPr="00D86FE8">
        <w:rPr>
          <w:rFonts w:asciiTheme="majorBidi" w:hAnsiTheme="majorBidi" w:cstheme="majorBidi"/>
          <w:sz w:val="24"/>
          <w:szCs w:val="24"/>
        </w:rPr>
        <w:t xml:space="preserve">In contrast, conventional methods exhibit mal-operation under SPS conditions </w:t>
      </w:r>
      <w:r w:rsidR="008B3C71" w:rsidRPr="00D86FE8">
        <w:rPr>
          <w:rFonts w:asciiTheme="majorBidi" w:hAnsiTheme="majorBidi" w:cstheme="majorBidi"/>
          <w:sz w:val="24"/>
          <w:szCs w:val="24"/>
        </w:rPr>
        <w:fldChar w:fldCharType="begin" w:fldLock="1"/>
      </w:r>
      <w:r w:rsidR="000F00E0" w:rsidRPr="00D86FE8">
        <w:rPr>
          <w:rFonts w:asciiTheme="majorBidi" w:hAnsiTheme="majorBidi" w:cstheme="majorBidi"/>
          <w:sz w:val="24"/>
          <w:szCs w:val="24"/>
        </w:rPr>
        <w:instrText>ADDIN CSL_CITATION {"citationItems":[{"id":"ITEM-1","itemData":{"DOI":"10.1049/iet-gtd.2018.5049","ISSN":"17518687","abstract":"The loss of excitation (LOE) is one of the main faults of the synchronous generator, which may cause serious damages to generator and makes the power system unstable. The main problem to distinguish between LOE and stable power swing (SPS) is a time delay, which is a main part of the detection time in all recent protection methods. This study presents a new method for LOE detection in the synchronous generator, which reduces time delay by half. The proposed method exploits a new index which is based on the variation of the generator output reactive power. It is a combination of the first-and second-order derivative of the generator output reactive power. In this method, after the generator losses its excitation, the proposed index will become and remain negative for a while. To prevent mal-operating under slowest power swing condition, the time delay of 0.85 s is used. The performance of the proposed method is evaluated under different conditions. The simulation results and experimental tests confirm the accuracy and fast operation of the proposed method.","author":[{"dropping-particle":"","family":"Noroozi","given":"Naser","non-dropping-particle":"","parse-names":false,"suffix":""},{"dropping-particle":"","family":"Alinejad-Beromi","given":"Yousef","non-dropping-particle":"","parse-names":false,"suffix":""},{"dropping-particle":"","family":"Yaghobi","given":"Hamid","non-dropping-particle":"","parse-names":false,"suffix":""}],"container-title":"IET Generation, Transmission and Distribution","id":"ITEM-1","issue":"4","issued":{"date-parts":[["2019"]]},"title":"Fast approach to detect generator loss of excitation based on reactive power variation","type":"article-journal","volume":"13"},"uris":["http://www.mendeley.com/documents/?uuid=7cb6fddf-3602-3ba9-9c8f-81ed455cd2dc"]},{"id":"ITEM-2","itemData":{"DOI":"10.1109/TPWRD.2014.2370763","ISSN":"08858977","abstract":"The loss-of-excitation (LOE) event threatens the generator and power system stability. Several methods have been proposed for LOE detection, most of which are based on the impedance trajectory. These approaches may not be able to distinguish between LOE and the stable generator swing (SGS). Thus, allocating an operation time delay is usually used to overcome the LOE relay misoperation due to SGS. This paper presents a new approach for the LOE relay. The proposed strategy exploits a combined scheme based on the derivative of the terminal voltage and the output reactive power of the generator. Comprehensive simulation studies are accomplished for various generator conditions and system disturbances to determine the relay setting and to evaluate its performance. The performed studies demonstrate that the proposed strategy enhances security and operation time of the LOE relay, compared with some existing methods.","author":[{"dropping-particle":"","family":"Amini","given":"Mahdi","non-dropping-particle":"","parse-names":false,"suffix":""},{"dropping-particle":"","family":"Davarpanah","given":"Mahdi","non-dropping-particle":"","parse-names":false,"suffix":""},{"dropping-particle":"","family":"Sanaye-Pasand","given":"Majid","non-dropping-particle":"","parse-names":false,"suffix":""}],"container-title":"IEEE Transactions on Power Delivery","id":"ITEM-2","issue":"3","issued":{"date-parts":[["2015"]]},"title":"A novel approach to detect the synchronous generator loss of excitation","type":"article-journal","volume":"30"},"uris":["http://www.mendeley.com/documents/?uuid=473e23e7-64f9-3967-ba47-2cc970594e5d"]},{"id":"ITEM-3","itemData":{"DOI":"10.1049/iet-epa.2016.0551","ISSN":"17518679","abstract":"Loss of field (LOF) phenomenon in synchronous generators may cause serious damages and voltage drop in the power system, which can result in a blackout. Conventional methods, which detect LOF on the basis of the measured impedance from terminal viewpoint, are slow and may exhibit mal-operation in the face of other phenomena, e.g. stable power swing (SPS). In this paper, a novel technique is proposed to detect LOF in synchronous generators on the basis of some electrical quantities variations including voltage of terminal (V ), current (I ), active power (P), reactive power (Q) and power angle (d). To evaluate the performance of the proposed algorithm, some cases are simulated under various operation conditions. Obtained results show that this algorithm on the basis of V, Q and d not only can be considered as a fast LOF detector in comparison with the conventional impedance-based schemes, but also it is a robust and secure technique in the face of SPS and other power system disturbances. The proposed algorithm is tested by using an experimental setup including the laboratory synchronous generators, too. The obtained results show that the proposed technique can exhibit suitable performance in the actual conditions.","author":[{"dropping-particle":"","family":"Hasani","given":"Abbas","non-dropping-particle":"","parse-names":false,"suffix":""},{"dropping-particle":"","family":"Haghjoo","given":"Farhad","non-dropping-particle":"","parse-names":false,"suffix":""}],"container-title":"IET Electric Power Applications","id":"ITEM-3","issue":"4","issued":{"date-parts":[["2017"]]},"title":"Fast and secure detection technique for loss of field occurrence in synchronous generators","type":"article-journal","volume":"11"},"uris":["http://www.mendeley.com/documents/?uuid=628af5cf-2a24-3e5b-8913-c07aee554797"]}],"mendeley":{"formattedCitation":"[4], [20], [27]","plainTextFormattedCitation":"[4], [20], [27]","previouslyFormattedCitation":"[4], [20], [27]"},"properties":{"noteIndex":0},"schema":"https://github.com/citation-style-language/schema/raw/master/csl-citation.json"}</w:instrText>
      </w:r>
      <w:r w:rsidR="008B3C71" w:rsidRPr="00D86FE8">
        <w:rPr>
          <w:rFonts w:asciiTheme="majorBidi" w:hAnsiTheme="majorBidi" w:cstheme="majorBidi"/>
          <w:sz w:val="24"/>
          <w:szCs w:val="24"/>
        </w:rPr>
        <w:fldChar w:fldCharType="separate"/>
      </w:r>
      <w:r w:rsidR="00936B34" w:rsidRPr="00D86FE8">
        <w:rPr>
          <w:rFonts w:asciiTheme="majorBidi" w:hAnsiTheme="majorBidi" w:cstheme="majorBidi"/>
          <w:noProof/>
          <w:sz w:val="24"/>
          <w:szCs w:val="24"/>
        </w:rPr>
        <w:t>[4], [20], [27]</w:t>
      </w:r>
      <w:r w:rsidR="008B3C71" w:rsidRPr="00D86FE8">
        <w:rPr>
          <w:rFonts w:asciiTheme="majorBidi" w:hAnsiTheme="majorBidi" w:cstheme="majorBidi"/>
          <w:sz w:val="24"/>
          <w:szCs w:val="24"/>
        </w:rPr>
        <w:fldChar w:fldCharType="end"/>
      </w:r>
      <w:r w:rsidR="008B3C71" w:rsidRPr="00D86FE8">
        <w:rPr>
          <w:rFonts w:asciiTheme="majorBidi" w:hAnsiTheme="majorBidi" w:cstheme="majorBidi"/>
          <w:sz w:val="24"/>
          <w:szCs w:val="24"/>
        </w:rPr>
        <w:t>.</w:t>
      </w:r>
    </w:p>
    <w:p w14:paraId="621A42E7" w14:textId="23141192" w:rsidR="00176B17" w:rsidRPr="00D86FE8" w:rsidRDefault="00D20BC1" w:rsidP="00D86FE8">
      <w:pPr>
        <w:spacing w:line="276" w:lineRule="auto"/>
        <w:jc w:val="center"/>
        <w:rPr>
          <w:rFonts w:asciiTheme="majorBidi" w:hAnsiTheme="majorBidi" w:cstheme="majorBidi"/>
          <w:sz w:val="24"/>
          <w:szCs w:val="24"/>
          <w:rtl/>
        </w:rPr>
      </w:pPr>
      <w:r>
        <w:rPr>
          <w:noProof/>
        </w:rPr>
        <w:drawing>
          <wp:inline distT="0" distB="0" distL="0" distR="0" wp14:anchorId="42EC5014" wp14:editId="20AB3E1C">
            <wp:extent cx="4972050" cy="3276600"/>
            <wp:effectExtent l="0" t="0" r="0" b="0"/>
            <wp:docPr id="1914332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72050" cy="3276600"/>
                    </a:xfrm>
                    <a:prstGeom prst="rect">
                      <a:avLst/>
                    </a:prstGeom>
                    <a:noFill/>
                    <a:ln>
                      <a:noFill/>
                    </a:ln>
                  </pic:spPr>
                </pic:pic>
              </a:graphicData>
            </a:graphic>
          </wp:inline>
        </w:drawing>
      </w:r>
    </w:p>
    <w:p w14:paraId="4A9ECE5F" w14:textId="7BA6BB5D" w:rsidR="00176B17" w:rsidRPr="00D86FE8" w:rsidRDefault="00176B17" w:rsidP="00D86FE8">
      <w:pPr>
        <w:spacing w:line="276" w:lineRule="auto"/>
        <w:jc w:val="center"/>
        <w:rPr>
          <w:rFonts w:asciiTheme="majorBidi" w:hAnsiTheme="majorBidi" w:cstheme="majorBidi"/>
          <w:sz w:val="24"/>
          <w:szCs w:val="24"/>
          <w:rtl/>
        </w:rPr>
      </w:pPr>
      <w:r w:rsidRPr="00D86FE8">
        <w:rPr>
          <w:rFonts w:asciiTheme="majorBidi" w:hAnsiTheme="majorBidi" w:cstheme="majorBidi"/>
          <w:sz w:val="24"/>
          <w:szCs w:val="24"/>
        </w:rPr>
        <w:t xml:space="preserve">Figure </w:t>
      </w:r>
      <w:r w:rsidR="008B3C71" w:rsidRPr="00D86FE8">
        <w:rPr>
          <w:rFonts w:asciiTheme="majorBidi" w:hAnsiTheme="majorBidi" w:cstheme="majorBidi"/>
          <w:sz w:val="24"/>
          <w:szCs w:val="24"/>
        </w:rPr>
        <w:t>9</w:t>
      </w:r>
      <w:r w:rsidRPr="00D86FE8">
        <w:rPr>
          <w:rFonts w:asciiTheme="majorBidi" w:hAnsiTheme="majorBidi" w:cstheme="majorBidi"/>
          <w:sz w:val="24"/>
          <w:szCs w:val="24"/>
        </w:rPr>
        <w:t xml:space="preserve">: </w:t>
      </w:r>
      <w:r w:rsidR="00D401FF" w:rsidRPr="00D86FE8">
        <w:rPr>
          <w:rFonts w:asciiTheme="majorBidi" w:hAnsiTheme="majorBidi" w:cstheme="majorBidi"/>
          <w:sz w:val="24"/>
          <w:szCs w:val="24"/>
        </w:rPr>
        <w:t>a</w:t>
      </w:r>
      <w:r w:rsidRPr="00D86FE8">
        <w:rPr>
          <w:rFonts w:asciiTheme="majorBidi" w:hAnsiTheme="majorBidi" w:cstheme="majorBidi"/>
          <w:sz w:val="24"/>
          <w:szCs w:val="24"/>
        </w:rPr>
        <w:t xml:space="preserve">) Three-phase </w:t>
      </w:r>
      <w:r w:rsidR="00A554D3" w:rsidRPr="00D86FE8">
        <w:rPr>
          <w:rFonts w:asciiTheme="majorBidi" w:hAnsiTheme="majorBidi" w:cstheme="majorBidi"/>
          <w:sz w:val="24"/>
          <w:szCs w:val="24"/>
        </w:rPr>
        <w:t>short-circuit</w:t>
      </w:r>
      <w:r w:rsidRPr="00D86FE8">
        <w:rPr>
          <w:rFonts w:asciiTheme="majorBidi" w:hAnsiTheme="majorBidi" w:cstheme="majorBidi"/>
          <w:sz w:val="24"/>
          <w:szCs w:val="24"/>
        </w:rPr>
        <w:t xml:space="preserve"> with a duration of 200 </w:t>
      </w:r>
      <w:proofErr w:type="spellStart"/>
      <w:r w:rsidRPr="00D86FE8">
        <w:rPr>
          <w:rFonts w:asciiTheme="majorBidi" w:hAnsiTheme="majorBidi" w:cstheme="majorBidi"/>
          <w:sz w:val="24"/>
          <w:szCs w:val="24"/>
        </w:rPr>
        <w:t>ms</w:t>
      </w:r>
      <w:proofErr w:type="spellEnd"/>
      <w:r w:rsidRPr="00D86FE8">
        <w:rPr>
          <w:rFonts w:asciiTheme="majorBidi" w:hAnsiTheme="majorBidi" w:cstheme="majorBidi"/>
          <w:sz w:val="24"/>
          <w:szCs w:val="24"/>
        </w:rPr>
        <w:t xml:space="preserve"> </w:t>
      </w:r>
      <w:r w:rsidR="00D401FF" w:rsidRPr="00D86FE8">
        <w:rPr>
          <w:rFonts w:asciiTheme="majorBidi" w:hAnsiTheme="majorBidi" w:cstheme="majorBidi"/>
          <w:sz w:val="24"/>
          <w:szCs w:val="24"/>
        </w:rPr>
        <w:t>b</w:t>
      </w:r>
      <w:r w:rsidRPr="00D86FE8">
        <w:rPr>
          <w:rFonts w:asciiTheme="majorBidi" w:hAnsiTheme="majorBidi" w:cstheme="majorBidi"/>
          <w:sz w:val="24"/>
          <w:szCs w:val="24"/>
        </w:rPr>
        <w:t>) Heavy load (0.8+j0.4) injection and rejection events</w:t>
      </w:r>
    </w:p>
    <w:p w14:paraId="6FE2B363" w14:textId="5E95064A" w:rsidR="00473A5D" w:rsidRPr="00D86FE8" w:rsidRDefault="00F84F44" w:rsidP="00D86FE8">
      <w:pPr>
        <w:tabs>
          <w:tab w:val="left" w:pos="6069"/>
        </w:tabs>
        <w:spacing w:line="276" w:lineRule="auto"/>
        <w:jc w:val="both"/>
        <w:rPr>
          <w:rFonts w:asciiTheme="majorBidi" w:hAnsiTheme="majorBidi" w:cstheme="majorBidi"/>
          <w:sz w:val="24"/>
          <w:szCs w:val="24"/>
          <w:lang w:bidi="fa-IR"/>
        </w:rPr>
      </w:pPr>
      <w:r w:rsidRPr="00D56558">
        <w:rPr>
          <w:rFonts w:asciiTheme="majorBidi" w:hAnsiTheme="majorBidi" w:cstheme="majorBidi"/>
          <w:sz w:val="24"/>
          <w:szCs w:val="24"/>
          <w:lang w:bidi="fa-IR"/>
        </w:rPr>
        <w:t>4-</w:t>
      </w:r>
      <w:r w:rsidR="001603AF" w:rsidRPr="00D56558">
        <w:rPr>
          <w:rFonts w:asciiTheme="majorBidi" w:hAnsiTheme="majorBidi" w:cstheme="majorBidi"/>
          <w:sz w:val="24"/>
          <w:szCs w:val="24"/>
          <w:lang w:bidi="fa-IR"/>
        </w:rPr>
        <w:t>Comparative analysis</w:t>
      </w:r>
      <w:r w:rsidR="00D56558" w:rsidRPr="00D56558">
        <w:rPr>
          <w:rFonts w:asciiTheme="majorBidi" w:hAnsiTheme="majorBidi" w:cstheme="majorBidi"/>
          <w:sz w:val="24"/>
          <w:szCs w:val="24"/>
          <w:lang w:bidi="fa-IR"/>
        </w:rPr>
        <w:t xml:space="preserve"> and discussion</w:t>
      </w:r>
      <w:r w:rsidR="001603AF" w:rsidRPr="00D56558">
        <w:rPr>
          <w:rFonts w:asciiTheme="majorBidi" w:hAnsiTheme="majorBidi" w:cstheme="majorBidi"/>
          <w:sz w:val="24"/>
          <w:szCs w:val="24"/>
          <w:rtl/>
          <w:lang w:bidi="fa-IR"/>
        </w:rPr>
        <w:t>:</w:t>
      </w:r>
    </w:p>
    <w:p w14:paraId="751A58BE" w14:textId="3FE3DC3E" w:rsidR="00036E6B" w:rsidRDefault="00E727C4" w:rsidP="00E727C4">
      <w:pPr>
        <w:tabs>
          <w:tab w:val="left" w:pos="6069"/>
        </w:tabs>
        <w:spacing w:line="276" w:lineRule="auto"/>
        <w:jc w:val="both"/>
        <w:rPr>
          <w:rFonts w:asciiTheme="majorBidi" w:hAnsiTheme="majorBidi" w:cstheme="majorBidi"/>
          <w:sz w:val="24"/>
          <w:szCs w:val="24"/>
          <w:lang w:bidi="fa-IR"/>
        </w:rPr>
      </w:pPr>
      <w:r w:rsidRPr="00E727C4">
        <w:rPr>
          <w:rFonts w:asciiTheme="majorBidi" w:hAnsiTheme="majorBidi" w:cstheme="majorBidi"/>
          <w:sz w:val="24"/>
          <w:szCs w:val="24"/>
          <w:lang w:bidi="fa-IR"/>
        </w:rPr>
        <w:t>This section compares the suggested method to earlier techniques for the SMIB system under a range of load conditions. The suggested approach demonstrated noticeably quicker LOE detection than traditional techniques, as indicated in Table 2. The recommended approach consistently achieved superior detection speed, identifying faults within less than one second in all tested scenarios, as shown by Table 3, which also compares it with other previously suggested techniques.</w:t>
      </w:r>
    </w:p>
    <w:p w14:paraId="40A6CA6B" w14:textId="77777777" w:rsidR="00E727C4" w:rsidRDefault="00E727C4" w:rsidP="00E727C4">
      <w:pPr>
        <w:tabs>
          <w:tab w:val="left" w:pos="6069"/>
        </w:tabs>
        <w:spacing w:line="276" w:lineRule="auto"/>
        <w:jc w:val="both"/>
        <w:rPr>
          <w:rFonts w:asciiTheme="majorBidi" w:hAnsiTheme="majorBidi" w:cstheme="majorBidi"/>
          <w:sz w:val="24"/>
          <w:szCs w:val="24"/>
          <w:lang w:bidi="fa-IR"/>
        </w:rPr>
      </w:pPr>
    </w:p>
    <w:p w14:paraId="58ADBE48" w14:textId="77777777" w:rsidR="00E727C4" w:rsidRDefault="00E727C4" w:rsidP="00E727C4">
      <w:pPr>
        <w:tabs>
          <w:tab w:val="left" w:pos="6069"/>
        </w:tabs>
        <w:spacing w:line="276" w:lineRule="auto"/>
        <w:jc w:val="both"/>
        <w:rPr>
          <w:rFonts w:asciiTheme="majorBidi" w:hAnsiTheme="majorBidi" w:cstheme="majorBidi"/>
          <w:sz w:val="24"/>
          <w:szCs w:val="24"/>
          <w:lang w:bidi="fa-IR"/>
        </w:rPr>
      </w:pPr>
    </w:p>
    <w:p w14:paraId="1EADF629" w14:textId="77777777" w:rsidR="00E727C4" w:rsidRDefault="00E727C4" w:rsidP="00E727C4">
      <w:pPr>
        <w:tabs>
          <w:tab w:val="left" w:pos="6069"/>
        </w:tabs>
        <w:spacing w:line="276" w:lineRule="auto"/>
        <w:jc w:val="both"/>
        <w:rPr>
          <w:rFonts w:asciiTheme="majorBidi" w:hAnsiTheme="majorBidi" w:cstheme="majorBidi"/>
          <w:sz w:val="24"/>
          <w:szCs w:val="24"/>
          <w:lang w:bidi="fa-IR"/>
        </w:rPr>
      </w:pPr>
    </w:p>
    <w:p w14:paraId="5095D9E0" w14:textId="77777777" w:rsidR="00E727C4" w:rsidRDefault="00E727C4" w:rsidP="00E727C4">
      <w:pPr>
        <w:tabs>
          <w:tab w:val="left" w:pos="6069"/>
        </w:tabs>
        <w:spacing w:line="276" w:lineRule="auto"/>
        <w:jc w:val="both"/>
        <w:rPr>
          <w:rFonts w:asciiTheme="majorBidi" w:hAnsiTheme="majorBidi" w:cstheme="majorBidi"/>
          <w:sz w:val="24"/>
          <w:szCs w:val="24"/>
          <w:lang w:bidi="fa-IR"/>
        </w:rPr>
      </w:pPr>
    </w:p>
    <w:p w14:paraId="2DD86255" w14:textId="77777777" w:rsidR="00E727C4" w:rsidRPr="00D86FE8" w:rsidRDefault="00E727C4" w:rsidP="00E727C4">
      <w:pPr>
        <w:tabs>
          <w:tab w:val="left" w:pos="6069"/>
        </w:tabs>
        <w:spacing w:line="276" w:lineRule="auto"/>
        <w:jc w:val="both"/>
        <w:rPr>
          <w:rFonts w:asciiTheme="majorBidi" w:hAnsiTheme="majorBidi" w:cstheme="majorBidi"/>
          <w:sz w:val="24"/>
          <w:szCs w:val="24"/>
          <w:rtl/>
          <w:lang w:bidi="fa-IR"/>
        </w:rPr>
      </w:pPr>
    </w:p>
    <w:p w14:paraId="3041B38B" w14:textId="0EAE90A3" w:rsidR="00441EEF" w:rsidRPr="00D86FE8" w:rsidRDefault="00E95FE5" w:rsidP="00D86FE8">
      <w:pPr>
        <w:tabs>
          <w:tab w:val="left" w:pos="6069"/>
        </w:tabs>
        <w:spacing w:line="276" w:lineRule="auto"/>
        <w:jc w:val="center"/>
        <w:rPr>
          <w:rFonts w:asciiTheme="majorBidi" w:hAnsiTheme="majorBidi" w:cstheme="majorBidi"/>
          <w:noProof/>
          <w:sz w:val="24"/>
          <w:szCs w:val="24"/>
          <w:lang w:bidi="fa-IR"/>
        </w:rPr>
      </w:pPr>
      <w:r w:rsidRPr="00D86FE8">
        <w:rPr>
          <w:rFonts w:asciiTheme="majorBidi" w:hAnsiTheme="majorBidi" w:cstheme="majorBidi"/>
          <w:noProof/>
          <w:sz w:val="24"/>
          <w:szCs w:val="24"/>
          <w:lang w:bidi="fa-IR"/>
        </w:rPr>
        <w:lastRenderedPageBreak/>
        <w:t xml:space="preserve">TABLE </w:t>
      </w:r>
      <w:r w:rsidR="00473A5D" w:rsidRPr="00D86FE8">
        <w:rPr>
          <w:rFonts w:asciiTheme="majorBidi" w:hAnsiTheme="majorBidi" w:cstheme="majorBidi" w:hint="cs"/>
          <w:noProof/>
          <w:sz w:val="24"/>
          <w:szCs w:val="24"/>
          <w:rtl/>
          <w:lang w:bidi="fa-IR"/>
        </w:rPr>
        <w:t>2</w:t>
      </w:r>
      <w:r w:rsidRPr="00D86FE8">
        <w:rPr>
          <w:rFonts w:asciiTheme="majorBidi" w:hAnsiTheme="majorBidi" w:cstheme="majorBidi"/>
          <w:noProof/>
          <w:sz w:val="24"/>
          <w:szCs w:val="24"/>
          <w:lang w:bidi="fa-IR"/>
        </w:rPr>
        <w:t>:  A Comparison of the mentioned approach and the impedance-based method in</w:t>
      </w:r>
      <w:r w:rsidR="00975EB1" w:rsidRPr="00D86FE8">
        <w:rPr>
          <w:rFonts w:asciiTheme="majorBidi" w:hAnsiTheme="majorBidi" w:cstheme="majorBidi"/>
          <w:noProof/>
          <w:sz w:val="24"/>
          <w:szCs w:val="24"/>
          <w:lang w:bidi="fa-IR"/>
        </w:rPr>
        <w:t xml:space="preserve"> the</w:t>
      </w:r>
      <w:r w:rsidRPr="00D86FE8">
        <w:rPr>
          <w:rFonts w:asciiTheme="majorBidi" w:hAnsiTheme="majorBidi" w:cstheme="majorBidi"/>
          <w:noProof/>
          <w:sz w:val="24"/>
          <w:szCs w:val="24"/>
          <w:lang w:bidi="fa-IR"/>
        </w:rPr>
        <w:t xml:space="preserve"> SMIB system </w:t>
      </w:r>
    </w:p>
    <w:tbl>
      <w:tblPr>
        <w:tblStyle w:val="TableGrid"/>
        <w:tblW w:w="0" w:type="auto"/>
        <w:jc w:val="center"/>
        <w:tblLook w:val="04A0" w:firstRow="1" w:lastRow="0" w:firstColumn="1" w:lastColumn="0" w:noHBand="0" w:noVBand="1"/>
      </w:tblPr>
      <w:tblGrid>
        <w:gridCol w:w="894"/>
        <w:gridCol w:w="892"/>
        <w:gridCol w:w="892"/>
        <w:gridCol w:w="1510"/>
        <w:gridCol w:w="1190"/>
      </w:tblGrid>
      <w:tr w:rsidR="00420D47" w:rsidRPr="00D86FE8" w14:paraId="51208C33" w14:textId="77777777" w:rsidTr="00420D47">
        <w:trPr>
          <w:jc w:val="center"/>
        </w:trPr>
        <w:tc>
          <w:tcPr>
            <w:tcW w:w="894" w:type="dxa"/>
            <w:vMerge w:val="restart"/>
          </w:tcPr>
          <w:p w14:paraId="2F8024B9" w14:textId="4C443C7F"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Case</w:t>
            </w:r>
          </w:p>
        </w:tc>
        <w:tc>
          <w:tcPr>
            <w:tcW w:w="1784" w:type="dxa"/>
            <w:gridSpan w:val="2"/>
          </w:tcPr>
          <w:p w14:paraId="3CD1D6F1" w14:textId="5847A81E"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Initial loading</w:t>
            </w:r>
          </w:p>
        </w:tc>
        <w:tc>
          <w:tcPr>
            <w:tcW w:w="2543" w:type="dxa"/>
            <w:gridSpan w:val="2"/>
          </w:tcPr>
          <w:p w14:paraId="1703A6DB" w14:textId="6158EA2E"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Time detection</w:t>
            </w:r>
          </w:p>
        </w:tc>
      </w:tr>
      <w:tr w:rsidR="00420D47" w:rsidRPr="00D86FE8" w14:paraId="63AFFBD8" w14:textId="77777777" w:rsidTr="00420D47">
        <w:trPr>
          <w:jc w:val="center"/>
        </w:trPr>
        <w:tc>
          <w:tcPr>
            <w:tcW w:w="894" w:type="dxa"/>
            <w:vMerge/>
          </w:tcPr>
          <w:p w14:paraId="68AF6C1F" w14:textId="1CB7F871"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p>
        </w:tc>
        <w:tc>
          <w:tcPr>
            <w:tcW w:w="892" w:type="dxa"/>
          </w:tcPr>
          <w:p w14:paraId="02C7B576" w14:textId="77777777"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P</w:t>
            </w:r>
          </w:p>
          <w:p w14:paraId="2CD3DB2C" w14:textId="12762674"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w:t>
            </w:r>
            <w:proofErr w:type="spellStart"/>
            <w:r w:rsidRPr="00D86FE8">
              <w:rPr>
                <w:rFonts w:asciiTheme="majorBidi" w:hAnsiTheme="majorBidi" w:cstheme="majorBidi"/>
                <w:sz w:val="24"/>
                <w:szCs w:val="24"/>
                <w:lang w:bidi="fa-IR"/>
              </w:rPr>
              <w:t>pu</w:t>
            </w:r>
            <w:proofErr w:type="spellEnd"/>
            <w:r w:rsidRPr="00D86FE8">
              <w:rPr>
                <w:rFonts w:asciiTheme="majorBidi" w:hAnsiTheme="majorBidi" w:cstheme="majorBidi"/>
                <w:sz w:val="24"/>
                <w:szCs w:val="24"/>
                <w:lang w:bidi="fa-IR"/>
              </w:rPr>
              <w:t>)</w:t>
            </w:r>
          </w:p>
        </w:tc>
        <w:tc>
          <w:tcPr>
            <w:tcW w:w="892" w:type="dxa"/>
          </w:tcPr>
          <w:p w14:paraId="52844EC4" w14:textId="77777777"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Q</w:t>
            </w:r>
          </w:p>
          <w:p w14:paraId="568BEEC4" w14:textId="247898E6"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w:t>
            </w:r>
            <w:proofErr w:type="spellStart"/>
            <w:r w:rsidRPr="00D86FE8">
              <w:rPr>
                <w:rFonts w:asciiTheme="majorBidi" w:hAnsiTheme="majorBidi" w:cstheme="majorBidi"/>
                <w:sz w:val="24"/>
                <w:szCs w:val="24"/>
                <w:lang w:bidi="fa-IR"/>
              </w:rPr>
              <w:t>pu</w:t>
            </w:r>
            <w:proofErr w:type="spellEnd"/>
            <w:r w:rsidRPr="00D86FE8">
              <w:rPr>
                <w:rFonts w:asciiTheme="majorBidi" w:hAnsiTheme="majorBidi" w:cstheme="majorBidi"/>
                <w:sz w:val="24"/>
                <w:szCs w:val="24"/>
                <w:lang w:bidi="fa-IR"/>
              </w:rPr>
              <w:t>)</w:t>
            </w:r>
          </w:p>
        </w:tc>
        <w:tc>
          <w:tcPr>
            <w:tcW w:w="1401" w:type="dxa"/>
          </w:tcPr>
          <w:p w14:paraId="5153AF7E" w14:textId="0CD0EB09"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Conventional method(s)</w:t>
            </w:r>
            <w:r w:rsidR="00D56558">
              <w:rPr>
                <w:rFonts w:asciiTheme="majorBidi" w:hAnsiTheme="majorBidi" w:cstheme="majorBidi"/>
                <w:sz w:val="24"/>
                <w:szCs w:val="24"/>
                <w:lang w:bidi="fa-IR"/>
              </w:rPr>
              <w:t xml:space="preserve"> </w:t>
            </w:r>
            <w:r w:rsidR="00D56558">
              <w:rPr>
                <w:rFonts w:asciiTheme="majorBidi" w:hAnsiTheme="majorBidi" w:cstheme="majorBidi"/>
                <w:sz w:val="24"/>
                <w:szCs w:val="24"/>
                <w:lang w:bidi="fa-IR"/>
              </w:rPr>
              <w:fldChar w:fldCharType="begin" w:fldLock="1"/>
            </w:r>
            <w:r w:rsidR="00D56558">
              <w:rPr>
                <w:rFonts w:asciiTheme="majorBidi" w:hAnsiTheme="majorBidi" w:cstheme="majorBidi"/>
                <w:sz w:val="24"/>
                <w:szCs w:val="24"/>
                <w:lang w:bidi="fa-IR"/>
              </w:rPr>
              <w:instrText>ADDIN CSL_CITATION {"citationItems":[{"id":"ITEM-1","itemData":{"DOI":"10.1109/T-PAS.1975.31987","ISSN":"00189510","abstract":"This paper presents the results of a study into the application and performance of the offset mho distance relay for the loss of excitation protection of synchronous generators. Included is information on the loss of excitation characteristics of modern generators, on relay performance during transient swings and low frequency disturbances and on generator protection. Copyright © 1975 by The Institute of Electrical and Electronics Engineers, Inc.","author":[{"dropping-particle":"","family":"Berdy","given":"John","non-dropping-particle":"","parse-names":false,"suffix":""}],"container-title":"IEEE Transactions on Power Apparatus and Systems","id":"ITEM-1","issue":"5","issued":{"date-parts":[["1975"]]},"title":"Loss of excitation protection for modern synchronous generators","type":"article-journal","volume":"94"},"uris":["http://www.mendeley.com/documents/?uuid=961ba3db-831b-3774-bd04-ce1cb2b58bb1"]}],"mendeley":{"formattedCitation":"[9]","plainTextFormattedCitation":"[9]","previouslyFormattedCitation":"[9]"},"properties":{"noteIndex":0},"schema":"https://github.com/citation-style-language/schema/raw/master/csl-citation.json"}</w:instrText>
            </w:r>
            <w:r w:rsidR="00D56558">
              <w:rPr>
                <w:rFonts w:asciiTheme="majorBidi" w:hAnsiTheme="majorBidi" w:cstheme="majorBidi"/>
                <w:sz w:val="24"/>
                <w:szCs w:val="24"/>
                <w:lang w:bidi="fa-IR"/>
              </w:rPr>
              <w:fldChar w:fldCharType="separate"/>
            </w:r>
            <w:r w:rsidR="00D56558" w:rsidRPr="00D56558">
              <w:rPr>
                <w:rFonts w:asciiTheme="majorBidi" w:hAnsiTheme="majorBidi" w:cstheme="majorBidi"/>
                <w:noProof/>
                <w:sz w:val="24"/>
                <w:szCs w:val="24"/>
                <w:lang w:bidi="fa-IR"/>
              </w:rPr>
              <w:t>[9]</w:t>
            </w:r>
            <w:r w:rsidR="00D56558">
              <w:rPr>
                <w:rFonts w:asciiTheme="majorBidi" w:hAnsiTheme="majorBidi" w:cstheme="majorBidi"/>
                <w:sz w:val="24"/>
                <w:szCs w:val="24"/>
                <w:lang w:bidi="fa-IR"/>
              </w:rPr>
              <w:fldChar w:fldCharType="end"/>
            </w:r>
          </w:p>
        </w:tc>
        <w:tc>
          <w:tcPr>
            <w:tcW w:w="1142" w:type="dxa"/>
          </w:tcPr>
          <w:p w14:paraId="128049E5" w14:textId="01EFDD93" w:rsidR="00420D47" w:rsidRPr="00D86FE8" w:rsidRDefault="00420D4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Proposed method(s)</w:t>
            </w:r>
          </w:p>
        </w:tc>
      </w:tr>
      <w:tr w:rsidR="006A7207" w:rsidRPr="00D86FE8" w14:paraId="01D932CD" w14:textId="77777777" w:rsidTr="00420D47">
        <w:trPr>
          <w:jc w:val="center"/>
        </w:trPr>
        <w:tc>
          <w:tcPr>
            <w:tcW w:w="894" w:type="dxa"/>
          </w:tcPr>
          <w:p w14:paraId="715D8520" w14:textId="2E8DF82D"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w:t>
            </w:r>
          </w:p>
        </w:tc>
        <w:tc>
          <w:tcPr>
            <w:tcW w:w="892" w:type="dxa"/>
          </w:tcPr>
          <w:p w14:paraId="2BC91FE7" w14:textId="080F7F36"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0.95</w:t>
            </w:r>
          </w:p>
        </w:tc>
        <w:tc>
          <w:tcPr>
            <w:tcW w:w="892" w:type="dxa"/>
          </w:tcPr>
          <w:p w14:paraId="5DD99D62" w14:textId="37652073"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0.42</w:t>
            </w:r>
          </w:p>
        </w:tc>
        <w:tc>
          <w:tcPr>
            <w:tcW w:w="1401" w:type="dxa"/>
          </w:tcPr>
          <w:p w14:paraId="0077A8D9" w14:textId="40FFE45F"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4.274</w:t>
            </w:r>
          </w:p>
        </w:tc>
        <w:tc>
          <w:tcPr>
            <w:tcW w:w="1142" w:type="dxa"/>
          </w:tcPr>
          <w:p w14:paraId="0995440F" w14:textId="341B78B9"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0.9142</w:t>
            </w:r>
          </w:p>
        </w:tc>
      </w:tr>
      <w:tr w:rsidR="006A7207" w:rsidRPr="00D86FE8" w14:paraId="2736826D" w14:textId="77777777" w:rsidTr="00420D47">
        <w:trPr>
          <w:jc w:val="center"/>
        </w:trPr>
        <w:tc>
          <w:tcPr>
            <w:tcW w:w="894" w:type="dxa"/>
          </w:tcPr>
          <w:p w14:paraId="047E8EC2" w14:textId="1776AE3E"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2</w:t>
            </w:r>
          </w:p>
        </w:tc>
        <w:tc>
          <w:tcPr>
            <w:tcW w:w="892" w:type="dxa"/>
          </w:tcPr>
          <w:p w14:paraId="0637695F" w14:textId="7226C75A"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w:t>
            </w:r>
          </w:p>
        </w:tc>
        <w:tc>
          <w:tcPr>
            <w:tcW w:w="892" w:type="dxa"/>
          </w:tcPr>
          <w:p w14:paraId="16D21129" w14:textId="0CF33FB0"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-0.26</w:t>
            </w:r>
          </w:p>
        </w:tc>
        <w:tc>
          <w:tcPr>
            <w:tcW w:w="1401" w:type="dxa"/>
          </w:tcPr>
          <w:p w14:paraId="13E90A32" w14:textId="64AB1C3C"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2.935</w:t>
            </w:r>
          </w:p>
        </w:tc>
        <w:tc>
          <w:tcPr>
            <w:tcW w:w="1142" w:type="dxa"/>
          </w:tcPr>
          <w:p w14:paraId="6E38EADD" w14:textId="42D5B760"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0.9243</w:t>
            </w:r>
          </w:p>
        </w:tc>
      </w:tr>
      <w:tr w:rsidR="006A7207" w:rsidRPr="00D86FE8" w14:paraId="5EF50026" w14:textId="77777777" w:rsidTr="00420D47">
        <w:trPr>
          <w:jc w:val="center"/>
        </w:trPr>
        <w:tc>
          <w:tcPr>
            <w:tcW w:w="894" w:type="dxa"/>
          </w:tcPr>
          <w:p w14:paraId="7136689C" w14:textId="3F073679"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3</w:t>
            </w:r>
          </w:p>
        </w:tc>
        <w:tc>
          <w:tcPr>
            <w:tcW w:w="892" w:type="dxa"/>
          </w:tcPr>
          <w:p w14:paraId="4F5820C8" w14:textId="5F36BC5A"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w:t>
            </w:r>
          </w:p>
        </w:tc>
        <w:tc>
          <w:tcPr>
            <w:tcW w:w="892" w:type="dxa"/>
          </w:tcPr>
          <w:p w14:paraId="02EE7918" w14:textId="09128372"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-0.37</w:t>
            </w:r>
          </w:p>
        </w:tc>
        <w:tc>
          <w:tcPr>
            <w:tcW w:w="1401" w:type="dxa"/>
          </w:tcPr>
          <w:p w14:paraId="11A8386E" w14:textId="46208704"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2.708</w:t>
            </w:r>
          </w:p>
        </w:tc>
        <w:tc>
          <w:tcPr>
            <w:tcW w:w="1142" w:type="dxa"/>
          </w:tcPr>
          <w:p w14:paraId="7D899BF7" w14:textId="6FD2B690"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0.9255</w:t>
            </w:r>
          </w:p>
        </w:tc>
      </w:tr>
      <w:tr w:rsidR="006A7207" w:rsidRPr="00D86FE8" w14:paraId="3DB3BDF5" w14:textId="77777777" w:rsidTr="00420D47">
        <w:trPr>
          <w:jc w:val="center"/>
        </w:trPr>
        <w:tc>
          <w:tcPr>
            <w:tcW w:w="894" w:type="dxa"/>
          </w:tcPr>
          <w:p w14:paraId="7813A0D8" w14:textId="12C19168"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4</w:t>
            </w:r>
          </w:p>
        </w:tc>
        <w:tc>
          <w:tcPr>
            <w:tcW w:w="892" w:type="dxa"/>
          </w:tcPr>
          <w:p w14:paraId="240E8604" w14:textId="74F69091"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0.6</w:t>
            </w:r>
          </w:p>
        </w:tc>
        <w:tc>
          <w:tcPr>
            <w:tcW w:w="892" w:type="dxa"/>
          </w:tcPr>
          <w:p w14:paraId="5C38118E" w14:textId="5777AE1D"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0.18</w:t>
            </w:r>
          </w:p>
        </w:tc>
        <w:tc>
          <w:tcPr>
            <w:tcW w:w="1401" w:type="dxa"/>
          </w:tcPr>
          <w:p w14:paraId="6E066713" w14:textId="160B4D27"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4.720</w:t>
            </w:r>
          </w:p>
        </w:tc>
        <w:tc>
          <w:tcPr>
            <w:tcW w:w="1142" w:type="dxa"/>
          </w:tcPr>
          <w:p w14:paraId="06AD32BA" w14:textId="12B4BE1F"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0.9236</w:t>
            </w:r>
          </w:p>
        </w:tc>
      </w:tr>
      <w:tr w:rsidR="006A7207" w:rsidRPr="00D86FE8" w14:paraId="7F42F482" w14:textId="77777777" w:rsidTr="00420D47">
        <w:trPr>
          <w:jc w:val="center"/>
        </w:trPr>
        <w:tc>
          <w:tcPr>
            <w:tcW w:w="894" w:type="dxa"/>
          </w:tcPr>
          <w:p w14:paraId="338B229E" w14:textId="26F40744"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5</w:t>
            </w:r>
          </w:p>
        </w:tc>
        <w:tc>
          <w:tcPr>
            <w:tcW w:w="892" w:type="dxa"/>
          </w:tcPr>
          <w:p w14:paraId="7BBBCD3A" w14:textId="4DD4951D"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0.5</w:t>
            </w:r>
          </w:p>
        </w:tc>
        <w:tc>
          <w:tcPr>
            <w:tcW w:w="892" w:type="dxa"/>
          </w:tcPr>
          <w:p w14:paraId="6EBD355C" w14:textId="4F78D3CF"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-0.13</w:t>
            </w:r>
          </w:p>
        </w:tc>
        <w:tc>
          <w:tcPr>
            <w:tcW w:w="1401" w:type="dxa"/>
          </w:tcPr>
          <w:p w14:paraId="6BB4FE09" w14:textId="1A022248"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4.147</w:t>
            </w:r>
          </w:p>
        </w:tc>
        <w:tc>
          <w:tcPr>
            <w:tcW w:w="1142" w:type="dxa"/>
          </w:tcPr>
          <w:p w14:paraId="1982839A" w14:textId="4B01D2C0"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0.9230</w:t>
            </w:r>
          </w:p>
        </w:tc>
      </w:tr>
      <w:tr w:rsidR="006A7207" w:rsidRPr="00D86FE8" w14:paraId="75208255" w14:textId="77777777" w:rsidTr="00420D47">
        <w:trPr>
          <w:jc w:val="center"/>
        </w:trPr>
        <w:tc>
          <w:tcPr>
            <w:tcW w:w="894" w:type="dxa"/>
          </w:tcPr>
          <w:p w14:paraId="46AB1217" w14:textId="7AC7964A"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6</w:t>
            </w:r>
          </w:p>
        </w:tc>
        <w:tc>
          <w:tcPr>
            <w:tcW w:w="892" w:type="dxa"/>
          </w:tcPr>
          <w:p w14:paraId="2BE1E7BB" w14:textId="3E807D05"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0.4</w:t>
            </w:r>
          </w:p>
        </w:tc>
        <w:tc>
          <w:tcPr>
            <w:tcW w:w="892" w:type="dxa"/>
          </w:tcPr>
          <w:p w14:paraId="1483AF94" w14:textId="09363466"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0.06</w:t>
            </w:r>
          </w:p>
        </w:tc>
        <w:tc>
          <w:tcPr>
            <w:tcW w:w="1401" w:type="dxa"/>
          </w:tcPr>
          <w:p w14:paraId="1AF36E8D" w14:textId="5F72F4D9"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5.053</w:t>
            </w:r>
          </w:p>
        </w:tc>
        <w:tc>
          <w:tcPr>
            <w:tcW w:w="1142" w:type="dxa"/>
          </w:tcPr>
          <w:p w14:paraId="07E4CA07" w14:textId="0450D9BF"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0.9205</w:t>
            </w:r>
          </w:p>
        </w:tc>
      </w:tr>
      <w:tr w:rsidR="006A7207" w:rsidRPr="00D86FE8" w14:paraId="36932FA6" w14:textId="77777777" w:rsidTr="00420D47">
        <w:trPr>
          <w:jc w:val="center"/>
        </w:trPr>
        <w:tc>
          <w:tcPr>
            <w:tcW w:w="894" w:type="dxa"/>
          </w:tcPr>
          <w:p w14:paraId="6B83A95F" w14:textId="55DD85E0"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7</w:t>
            </w:r>
          </w:p>
        </w:tc>
        <w:tc>
          <w:tcPr>
            <w:tcW w:w="892" w:type="dxa"/>
          </w:tcPr>
          <w:p w14:paraId="3505A550" w14:textId="50E888FA"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0.3</w:t>
            </w:r>
          </w:p>
        </w:tc>
        <w:tc>
          <w:tcPr>
            <w:tcW w:w="892" w:type="dxa"/>
          </w:tcPr>
          <w:p w14:paraId="34A3B505" w14:textId="7DBFFC94"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-0.15</w:t>
            </w:r>
          </w:p>
        </w:tc>
        <w:tc>
          <w:tcPr>
            <w:tcW w:w="1401" w:type="dxa"/>
          </w:tcPr>
          <w:p w14:paraId="07645B2F" w14:textId="09A4F2C0"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4.755</w:t>
            </w:r>
          </w:p>
        </w:tc>
        <w:tc>
          <w:tcPr>
            <w:tcW w:w="1142" w:type="dxa"/>
          </w:tcPr>
          <w:p w14:paraId="300ACFCD" w14:textId="134866A3" w:rsidR="006A7207" w:rsidRPr="00D86FE8" w:rsidRDefault="00323608"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w:t>
            </w:r>
            <w:r w:rsidR="006A7207" w:rsidRPr="00D86FE8">
              <w:rPr>
                <w:rFonts w:asciiTheme="majorBidi" w:hAnsiTheme="majorBidi" w:cstheme="majorBidi"/>
                <w:sz w:val="24"/>
                <w:szCs w:val="24"/>
                <w:lang w:bidi="fa-IR"/>
              </w:rPr>
              <w:t>9233</w:t>
            </w:r>
          </w:p>
        </w:tc>
      </w:tr>
      <w:tr w:rsidR="006A7207" w:rsidRPr="00D86FE8" w14:paraId="1500BA02" w14:textId="77777777" w:rsidTr="00420D47">
        <w:trPr>
          <w:jc w:val="center"/>
        </w:trPr>
        <w:tc>
          <w:tcPr>
            <w:tcW w:w="894" w:type="dxa"/>
          </w:tcPr>
          <w:p w14:paraId="4505E54D" w14:textId="5D6C17C0"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8</w:t>
            </w:r>
          </w:p>
        </w:tc>
        <w:tc>
          <w:tcPr>
            <w:tcW w:w="892" w:type="dxa"/>
          </w:tcPr>
          <w:p w14:paraId="0E3A969D" w14:textId="235AF4E8"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0.1</w:t>
            </w:r>
          </w:p>
        </w:tc>
        <w:tc>
          <w:tcPr>
            <w:tcW w:w="892" w:type="dxa"/>
          </w:tcPr>
          <w:p w14:paraId="78B0BE21" w14:textId="5491295C"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0.15</w:t>
            </w:r>
          </w:p>
        </w:tc>
        <w:tc>
          <w:tcPr>
            <w:tcW w:w="1401" w:type="dxa"/>
          </w:tcPr>
          <w:p w14:paraId="2F7AE190" w14:textId="5EA872C5"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6.468</w:t>
            </w:r>
          </w:p>
        </w:tc>
        <w:tc>
          <w:tcPr>
            <w:tcW w:w="1142" w:type="dxa"/>
          </w:tcPr>
          <w:p w14:paraId="182C289B" w14:textId="2502C8A8" w:rsidR="006A7207" w:rsidRPr="00D86FE8" w:rsidRDefault="006A7207"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0.9193</w:t>
            </w:r>
          </w:p>
        </w:tc>
      </w:tr>
    </w:tbl>
    <w:p w14:paraId="038F94DC" w14:textId="77777777" w:rsidR="004F0AC3" w:rsidRPr="00D86FE8" w:rsidRDefault="004F0AC3" w:rsidP="00D86FE8">
      <w:pPr>
        <w:tabs>
          <w:tab w:val="left" w:pos="6069"/>
        </w:tabs>
        <w:spacing w:line="276" w:lineRule="auto"/>
        <w:jc w:val="both"/>
        <w:rPr>
          <w:rFonts w:asciiTheme="majorBidi" w:hAnsiTheme="majorBidi" w:cstheme="majorBidi"/>
          <w:noProof/>
          <w:sz w:val="24"/>
          <w:szCs w:val="24"/>
          <w:lang w:bidi="fa-IR"/>
        </w:rPr>
      </w:pPr>
    </w:p>
    <w:p w14:paraId="44A1D158" w14:textId="22D94097" w:rsidR="00ED09D6" w:rsidRPr="00D86FE8" w:rsidRDefault="00473A5D" w:rsidP="00D86FE8">
      <w:pPr>
        <w:tabs>
          <w:tab w:val="left" w:pos="6069"/>
        </w:tabs>
        <w:spacing w:line="276" w:lineRule="auto"/>
        <w:jc w:val="both"/>
        <w:rPr>
          <w:rFonts w:asciiTheme="majorBidi" w:hAnsiTheme="majorBidi" w:cstheme="majorBidi"/>
          <w:noProof/>
          <w:sz w:val="24"/>
          <w:szCs w:val="24"/>
          <w:lang w:bidi="fa-IR"/>
        </w:rPr>
      </w:pPr>
      <w:r w:rsidRPr="00D86FE8">
        <w:rPr>
          <w:rFonts w:asciiTheme="majorBidi" w:hAnsiTheme="majorBidi" w:cstheme="majorBidi"/>
          <w:noProof/>
          <w:sz w:val="24"/>
          <w:szCs w:val="24"/>
          <w:lang w:bidi="fa-IR"/>
        </w:rPr>
        <w:t xml:space="preserve">TABLE </w:t>
      </w:r>
      <w:r w:rsidRPr="00D86FE8">
        <w:rPr>
          <w:rFonts w:asciiTheme="majorBidi" w:hAnsiTheme="majorBidi" w:cstheme="majorBidi" w:hint="cs"/>
          <w:noProof/>
          <w:sz w:val="24"/>
          <w:szCs w:val="24"/>
          <w:rtl/>
          <w:lang w:bidi="fa-IR"/>
        </w:rPr>
        <w:t>3</w:t>
      </w:r>
      <w:r w:rsidRPr="00D86FE8">
        <w:rPr>
          <w:rFonts w:asciiTheme="majorBidi" w:hAnsiTheme="majorBidi" w:cstheme="majorBidi"/>
          <w:noProof/>
          <w:sz w:val="24"/>
          <w:szCs w:val="24"/>
          <w:lang w:bidi="fa-IR"/>
        </w:rPr>
        <w:t>:</w:t>
      </w:r>
      <w:r w:rsidRPr="00D86FE8">
        <w:rPr>
          <w:rFonts w:asciiTheme="majorBidi" w:hAnsiTheme="majorBidi" w:cstheme="majorBidi" w:hint="cs"/>
          <w:noProof/>
          <w:sz w:val="24"/>
          <w:szCs w:val="24"/>
          <w:rtl/>
          <w:lang w:bidi="fa-IR"/>
        </w:rPr>
        <w:t xml:space="preserve"> </w:t>
      </w:r>
      <w:r w:rsidRPr="00D86FE8">
        <w:rPr>
          <w:rFonts w:asciiTheme="majorBidi" w:hAnsiTheme="majorBidi" w:cstheme="majorBidi"/>
          <w:noProof/>
          <w:sz w:val="24"/>
          <w:szCs w:val="24"/>
          <w:lang w:bidi="fa-IR"/>
        </w:rPr>
        <w:t>Performance of different methods during LOE event in the SMIB system</w:t>
      </w:r>
    </w:p>
    <w:tbl>
      <w:tblPr>
        <w:tblStyle w:val="TableGrid"/>
        <w:bidiVisual/>
        <w:tblW w:w="0" w:type="auto"/>
        <w:jc w:val="center"/>
        <w:tblLook w:val="04A0" w:firstRow="1" w:lastRow="0" w:firstColumn="1" w:lastColumn="0" w:noHBand="0" w:noVBand="1"/>
      </w:tblPr>
      <w:tblGrid>
        <w:gridCol w:w="3176"/>
        <w:gridCol w:w="2654"/>
        <w:gridCol w:w="1791"/>
        <w:gridCol w:w="1729"/>
      </w:tblGrid>
      <w:tr w:rsidR="00F21479" w:rsidRPr="00D86FE8" w14:paraId="2880BEA1" w14:textId="77777777" w:rsidTr="00180F7B">
        <w:trPr>
          <w:jc w:val="center"/>
        </w:trPr>
        <w:tc>
          <w:tcPr>
            <w:tcW w:w="0" w:type="auto"/>
          </w:tcPr>
          <w:p w14:paraId="5114CEBF" w14:textId="3C5CD3B0"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Detection time in proposed method</w:t>
            </w:r>
            <w:r w:rsidR="00180F7B">
              <w:rPr>
                <w:rFonts w:asciiTheme="majorBidi" w:hAnsiTheme="majorBidi" w:cstheme="majorBidi"/>
                <w:sz w:val="24"/>
                <w:szCs w:val="24"/>
                <w:lang w:bidi="fa-IR"/>
              </w:rPr>
              <w:t xml:space="preserve"> (s</w:t>
            </w:r>
            <w:r w:rsidR="003D2C71">
              <w:rPr>
                <w:rFonts w:asciiTheme="majorBidi" w:hAnsiTheme="majorBidi" w:cstheme="majorBidi"/>
                <w:sz w:val="24"/>
                <w:szCs w:val="24"/>
                <w:lang w:bidi="fa-IR"/>
              </w:rPr>
              <w:t>ec</w:t>
            </w:r>
            <w:r w:rsidR="00180F7B">
              <w:rPr>
                <w:rFonts w:asciiTheme="majorBidi" w:hAnsiTheme="majorBidi" w:cstheme="majorBidi"/>
                <w:sz w:val="24"/>
                <w:szCs w:val="24"/>
                <w:lang w:bidi="fa-IR"/>
              </w:rPr>
              <w:t>)</w:t>
            </w:r>
          </w:p>
        </w:tc>
        <w:tc>
          <w:tcPr>
            <w:tcW w:w="0" w:type="auto"/>
          </w:tcPr>
          <w:p w14:paraId="264C51C6" w14:textId="2A6D58BB" w:rsidR="00180F7B" w:rsidRPr="00D86FE8" w:rsidRDefault="00F21479" w:rsidP="00180F7B">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 xml:space="preserve">Detection time in </w:t>
            </w:r>
            <w:r w:rsidR="00024964" w:rsidRPr="00D86FE8">
              <w:rPr>
                <w:rFonts w:asciiTheme="majorBidi" w:hAnsiTheme="majorBidi" w:cstheme="majorBidi"/>
                <w:sz w:val="24"/>
                <w:szCs w:val="24"/>
                <w:lang w:bidi="fa-IR"/>
              </w:rPr>
              <w:t>reference</w:t>
            </w:r>
            <w:r w:rsidR="00180F7B">
              <w:rPr>
                <w:rFonts w:asciiTheme="majorBidi" w:hAnsiTheme="majorBidi" w:cstheme="majorBidi"/>
                <w:sz w:val="24"/>
                <w:szCs w:val="24"/>
                <w:lang w:bidi="fa-IR"/>
              </w:rPr>
              <w:t xml:space="preserve"> (s</w:t>
            </w:r>
            <w:r w:rsidR="003D2C71">
              <w:rPr>
                <w:rFonts w:asciiTheme="majorBidi" w:hAnsiTheme="majorBidi" w:cstheme="majorBidi"/>
                <w:sz w:val="24"/>
                <w:szCs w:val="24"/>
                <w:lang w:bidi="fa-IR"/>
              </w:rPr>
              <w:t>ec</w:t>
            </w:r>
            <w:r w:rsidR="00180F7B">
              <w:rPr>
                <w:rFonts w:asciiTheme="majorBidi" w:hAnsiTheme="majorBidi" w:cstheme="majorBidi"/>
                <w:sz w:val="24"/>
                <w:szCs w:val="24"/>
                <w:lang w:bidi="fa-IR"/>
              </w:rPr>
              <w:t>)</w:t>
            </w:r>
          </w:p>
        </w:tc>
        <w:tc>
          <w:tcPr>
            <w:tcW w:w="0" w:type="auto"/>
          </w:tcPr>
          <w:p w14:paraId="58E9F158" w14:textId="756591A0"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Initial loading (</w:t>
            </w:r>
            <w:proofErr w:type="spellStart"/>
            <w:r w:rsidRPr="00D86FE8">
              <w:rPr>
                <w:rFonts w:asciiTheme="majorBidi" w:hAnsiTheme="majorBidi" w:cstheme="majorBidi"/>
                <w:sz w:val="24"/>
                <w:szCs w:val="24"/>
                <w:lang w:bidi="fa-IR"/>
              </w:rPr>
              <w:t>pu</w:t>
            </w:r>
            <w:proofErr w:type="spellEnd"/>
            <w:r w:rsidRPr="00D86FE8">
              <w:rPr>
                <w:rFonts w:asciiTheme="majorBidi" w:hAnsiTheme="majorBidi" w:cstheme="majorBidi"/>
                <w:sz w:val="24"/>
                <w:szCs w:val="24"/>
                <w:lang w:bidi="fa-IR"/>
              </w:rPr>
              <w:t>)</w:t>
            </w:r>
          </w:p>
        </w:tc>
        <w:tc>
          <w:tcPr>
            <w:tcW w:w="0" w:type="auto"/>
          </w:tcPr>
          <w:p w14:paraId="21DCA3B3" w14:textId="370653B9" w:rsidR="00F21479" w:rsidRPr="00D86FE8" w:rsidRDefault="00024964"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 xml:space="preserve">Reference </w:t>
            </w:r>
            <w:r w:rsidR="00F21479" w:rsidRPr="00D86FE8">
              <w:rPr>
                <w:rFonts w:asciiTheme="majorBidi" w:hAnsiTheme="majorBidi" w:cstheme="majorBidi"/>
                <w:sz w:val="24"/>
                <w:szCs w:val="24"/>
                <w:lang w:bidi="fa-IR"/>
              </w:rPr>
              <w:t>number</w:t>
            </w:r>
          </w:p>
        </w:tc>
      </w:tr>
      <w:tr w:rsidR="00F21479" w:rsidRPr="00D86FE8" w14:paraId="7DAB6FCB" w14:textId="77777777" w:rsidTr="00180F7B">
        <w:trPr>
          <w:jc w:val="center"/>
        </w:trPr>
        <w:tc>
          <w:tcPr>
            <w:tcW w:w="0" w:type="auto"/>
          </w:tcPr>
          <w:p w14:paraId="34620D07" w14:textId="726E2860"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0.9168</w:t>
            </w:r>
          </w:p>
        </w:tc>
        <w:tc>
          <w:tcPr>
            <w:tcW w:w="0" w:type="auto"/>
          </w:tcPr>
          <w:p w14:paraId="309A9C29" w14:textId="33A8E138"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1.831</w:t>
            </w:r>
          </w:p>
        </w:tc>
        <w:tc>
          <w:tcPr>
            <w:tcW w:w="0" w:type="auto"/>
          </w:tcPr>
          <w:p w14:paraId="3665A9D6" w14:textId="0BCC067B"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0.85+J0.28</w:t>
            </w:r>
          </w:p>
        </w:tc>
        <w:tc>
          <w:tcPr>
            <w:tcW w:w="0" w:type="auto"/>
          </w:tcPr>
          <w:p w14:paraId="75314185" w14:textId="65866959" w:rsidR="00F21479" w:rsidRPr="00D86FE8" w:rsidRDefault="003B2D82"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 xml:space="preserve"> </w:t>
            </w:r>
            <w:r w:rsidRPr="00D86FE8">
              <w:rPr>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{"citationItems":[{"id":"ITEM-1","itemData":{"DOI":"10.1109/TEC.2017.2697501","ISSN":"08858969","abstract":"Loss-of-field (LOF) phenomenon in synchronous generators may cause equipment damage and voltage drop in the power system, which can be terminated to a blackout. Conventional schemes, which detect LOF on the basis of the measured impedance from the generator terminal viewpoint, have some major drawbacks such as low speed, complicated setting procedure, and unsecure performance in the face of similar phenomena, e.g., stable power swing. In this paper, different electrical quantities of the generator including terminal voltage (V), current (I ), active (P) and reactive power (Q), and power angle (δ) variations are studied to achieve a secure technique for LOF protection in synchronous generators. Comprehensive studies show that a simple criterion based on polarities of V, Q, and δ variations is accessible to achieve this goal, which does not need a complicated procedure to set it. To evaluate the performance of the proposed algorithm, some cases are simulated on sample power systems under various operating conditions. Also, superiority of the proposed algorithm in comparison with the other schemes is proven by the obtained results, as well. Moreover, the proposed technique is experimentally tested by using some 2-kVA laboratory generators to detect LOF.","author":[{"dropping-particle":"","family":"Hasani","given":"Abbas","non-dropping-particle":"","parse-names":false,"suffix":""},{"dropping-particle":"","family":"Haghjoo","given":"Farhad","non-dropping-particle":"","parse-names":false,"suffix":""}],"container-title":"IEEE Transactions on Energy Conversion","id":"ITEM-1","issue":"4","issued":{"date-parts":[["2017"]]},"title":"A Secure and Setting-Free Technique to Detect Loss of Field in Synchronous Generators","type":"article-journal","volume":"32"},"uris":["http://www.mendeley.com/documents/?uuid=319a2e1c-f525-3411-89c7-5e1a673616c3"]}],"mendeley":{"formattedCitation":"[22]","plainTextFormattedCitation":"[22]","previouslyFormattedCitation":"[22]"},"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[22]</w:t>
            </w:r>
            <w:r w:rsidRPr="00D86FE8">
              <w:rPr>
                <w:rFonts w:asciiTheme="majorBidi" w:hAnsiTheme="majorBidi" w:cstheme="majorBidi"/>
                <w:sz w:val="24"/>
                <w:szCs w:val="24"/>
                <w:lang w:bidi="fa-IR"/>
              </w:rPr>
              <w:fldChar w:fldCharType="end"/>
            </w:r>
          </w:p>
        </w:tc>
      </w:tr>
      <w:tr w:rsidR="00F21479" w:rsidRPr="00D86FE8" w14:paraId="34EE7783" w14:textId="77777777" w:rsidTr="00180F7B">
        <w:trPr>
          <w:jc w:val="center"/>
        </w:trPr>
        <w:tc>
          <w:tcPr>
            <w:tcW w:w="0" w:type="auto"/>
          </w:tcPr>
          <w:p w14:paraId="2F283F53" w14:textId="7DFB2690"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0.9270</w:t>
            </w:r>
          </w:p>
        </w:tc>
        <w:tc>
          <w:tcPr>
            <w:tcW w:w="0" w:type="auto"/>
          </w:tcPr>
          <w:p w14:paraId="3612195C" w14:textId="79869D7C"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1.831</w:t>
            </w:r>
          </w:p>
        </w:tc>
        <w:tc>
          <w:tcPr>
            <w:tcW w:w="0" w:type="auto"/>
          </w:tcPr>
          <w:p w14:paraId="6F63BFD3" w14:textId="5424B331"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0.76-J0.25</w:t>
            </w:r>
          </w:p>
        </w:tc>
        <w:tc>
          <w:tcPr>
            <w:tcW w:w="0" w:type="auto"/>
          </w:tcPr>
          <w:p w14:paraId="60C306F3" w14:textId="56EFDA27" w:rsidR="00F21479" w:rsidRPr="00D86FE8" w:rsidRDefault="003B2D82"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{"citationItems":[{"id":"ITEM-1","itemData":{"DOI":"10.1109/TEC.2017.2697501","ISSN":"08858969","abstract":"Loss-of-field (LOF) phenomenon in synchronous generators may cause equipment damage and voltage drop in the power system, which can be terminated to a blackout. Conventional schemes, which detect LOF on the basis of the measured impedance from the generator terminal viewpoint, have some major drawbacks such as low speed, complicated setting procedure, and unsecure performance in the face of similar phenomena, e.g., stable power swing. In this paper, different electrical quantities of the generator including terminal voltage (V), current (I ), active (P) and reactive power (Q), and power angle (δ) variations are studied to achieve a secure technique for LOF protection in synchronous generators. Comprehensive studies show that a simple criterion based on polarities of V, Q, and δ variations is accessible to achieve this goal, which does not need a complicated procedure to set it. To evaluate the performance of the proposed algorithm, some cases are simulated on sample power systems under various operating conditions. Also, superiority of the proposed algorithm in comparison with the other schemes is proven by the obtained results, as well. Moreover, the proposed technique is experimentally tested by using some 2-kVA laboratory generators to detect LOF.","author":[{"dropping-particle":"","family":"Hasani","given":"Abbas","non-dropping-particle":"","parse-names":false,"suffix":""},{"dropping-particle":"","family":"Haghjoo","given":"Farhad","non-dropping-particle":"","parse-names":false,"suffix":""}],"container-title":"IEEE Transactions on Energy Conversion","id":"ITEM-1","issue":"4","issued":{"date-parts":[["2017"]]},"title":"A Secure and Setting-Free Technique to Detect Loss of Field in Synchronous Generators","type":"article-journal","volume":"32"},"uris":["http://www.mendeley.com/documents/?uuid=319a2e1c-f525-3411-89c7-5e1a673616c3"]}],"mendeley":{"formattedCitation":"[22]","plainTextFormattedCitation":"[22]","previouslyFormattedCitation":"[22]"},"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[22]</w:t>
            </w:r>
            <w:r w:rsidRPr="00D86FE8">
              <w:rPr>
                <w:rFonts w:asciiTheme="majorBidi" w:hAnsiTheme="majorBidi" w:cstheme="majorBidi"/>
                <w:sz w:val="24"/>
                <w:szCs w:val="24"/>
                <w:lang w:bidi="fa-IR"/>
              </w:rPr>
              <w:fldChar w:fldCharType="end"/>
            </w:r>
          </w:p>
        </w:tc>
      </w:tr>
      <w:tr w:rsidR="00F21479" w:rsidRPr="00D86FE8" w14:paraId="5BE95F8D" w14:textId="77777777" w:rsidTr="00180F7B">
        <w:trPr>
          <w:jc w:val="center"/>
        </w:trPr>
        <w:tc>
          <w:tcPr>
            <w:tcW w:w="0" w:type="auto"/>
          </w:tcPr>
          <w:p w14:paraId="0510740C" w14:textId="375DDF06"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0.9212</w:t>
            </w:r>
          </w:p>
        </w:tc>
        <w:tc>
          <w:tcPr>
            <w:tcW w:w="0" w:type="auto"/>
          </w:tcPr>
          <w:p w14:paraId="6340984B" w14:textId="18FCE33A"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1.022</w:t>
            </w:r>
          </w:p>
        </w:tc>
        <w:tc>
          <w:tcPr>
            <w:tcW w:w="0" w:type="auto"/>
          </w:tcPr>
          <w:p w14:paraId="401F6E55" w14:textId="59AC1936"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0.57+J0.18</w:t>
            </w:r>
          </w:p>
        </w:tc>
        <w:tc>
          <w:tcPr>
            <w:tcW w:w="0" w:type="auto"/>
          </w:tcPr>
          <w:p w14:paraId="10D87ABD" w14:textId="56B3B347" w:rsidR="00F21479" w:rsidRPr="00D86FE8" w:rsidRDefault="003B2D82"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 xml:space="preserve"> </w:t>
            </w:r>
            <w:r w:rsidRPr="00D86FE8">
              <w:rPr>
                <w:rFonts w:asciiTheme="majorBidi" w:hAnsiTheme="majorBidi" w:cstheme="majorBidi"/>
                <w:sz w:val="24"/>
                <w:szCs w:val="24"/>
                <w:lang w:bidi="fa-IR"/>
              </w:rPr>
              <w:fldChar w:fldCharType="begin" w:fldLock="1"/>
            </w:r>
            <w:r w:rsidR="002840E3" w:rsidRPr="00D86FE8">
              <w:rPr>
                <w:rFonts w:asciiTheme="majorBidi" w:hAnsiTheme="majorBidi" w:cstheme="majorBidi"/>
                <w:sz w:val="24"/>
                <w:szCs w:val="24"/>
                <w:lang w:bidi="fa-IR"/>
              </w:rPr>
              <w:instrText>ADDIN CSL_CITATION {"citationItems":[{"id":"ITEM-1","itemData":{"DOI":"10.1109/TPWRD.2014.2370763","ISSN":"08858977","abstract":"The loss-of-excitation (LOE) event threatens the generator and power system stability. Several methods have been proposed for LOE detection, most of which are based on the impedance trajectory. These approaches may not be able to distinguish between LOE and the stable generator swing (SGS). Thus, allocating an operation time delay is usually used to overcome the LOE relay misoperation due to SGS. This paper presents a new approach for the LOE relay. The proposed strategy exploits a combined scheme based on the derivative of the terminal voltage and the output reactive power of the generator. Comprehensive simulation studies are accomplished for various generator conditions and system disturbances to determine the relay setting and to evaluate its performance. The performed studies demonstrate that the proposed strategy enhances security and operation time of the LOE relay, compared with some existing methods.","author":[{"dropping-particle":"","family":"Amini","given":"Mahdi","non-dropping-particle":"","parse-names":false,"suffix":""},{"dropping-particle":"","family":"Davarpanah","given":"Mahdi","non-dropping-particle":"","parse-names":false,"suffix":""},{"dropping-particle":"","family":"Sanaye-Pasand","given":"Majid","non-dropping-particle":"","parse-names":false,"suffix":""}],"container-title":"IEEE Transactions on Power Delivery","id":"ITEM-1","issue":"3","issued":{"date-parts":[["2015"]]},"title":"A novel approach to detect the synchronous generator loss of excitation","type":"article-journal","volume":"30"},"uris":["http://www.mendeley.com/documents/?uuid=473e23e7-64f9-3967-ba47-2cc970594e5d"]}],"mendeley":{"formattedCitation":"[4]","plainTextFormattedCitation":"[4]","previouslyFormattedCitation":"[4]"},"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2840E3" w:rsidRPr="00D86FE8">
              <w:rPr>
                <w:rFonts w:asciiTheme="majorBidi" w:hAnsiTheme="majorBidi" w:cstheme="majorBidi"/>
                <w:noProof/>
                <w:sz w:val="24"/>
                <w:szCs w:val="24"/>
                <w:lang w:bidi="fa-IR"/>
              </w:rPr>
              <w:t>[4]</w:t>
            </w:r>
            <w:r w:rsidRPr="00D86FE8">
              <w:rPr>
                <w:rFonts w:asciiTheme="majorBidi" w:hAnsiTheme="majorBidi" w:cstheme="majorBidi"/>
                <w:sz w:val="24"/>
                <w:szCs w:val="24"/>
                <w:lang w:bidi="fa-IR"/>
              </w:rPr>
              <w:fldChar w:fldCharType="end"/>
            </w:r>
          </w:p>
        </w:tc>
      </w:tr>
      <w:tr w:rsidR="00F21479" w:rsidRPr="00D86FE8" w14:paraId="38B237D9" w14:textId="77777777" w:rsidTr="00180F7B">
        <w:trPr>
          <w:jc w:val="center"/>
        </w:trPr>
        <w:tc>
          <w:tcPr>
            <w:tcW w:w="0" w:type="auto"/>
          </w:tcPr>
          <w:p w14:paraId="1B72214C" w14:textId="2FA3FE59"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0.9228</w:t>
            </w:r>
          </w:p>
        </w:tc>
        <w:tc>
          <w:tcPr>
            <w:tcW w:w="0" w:type="auto"/>
          </w:tcPr>
          <w:p w14:paraId="047422C6" w14:textId="70136A57"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1.025</w:t>
            </w:r>
          </w:p>
        </w:tc>
        <w:tc>
          <w:tcPr>
            <w:tcW w:w="0" w:type="auto"/>
          </w:tcPr>
          <w:p w14:paraId="7666C850" w14:textId="61060217"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0.28+J0.09</w:t>
            </w:r>
          </w:p>
        </w:tc>
        <w:tc>
          <w:tcPr>
            <w:tcW w:w="0" w:type="auto"/>
          </w:tcPr>
          <w:p w14:paraId="601FA2B7" w14:textId="7A3CBB72" w:rsidR="00F21479" w:rsidRPr="00D86FE8" w:rsidRDefault="003B2D82"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2840E3" w:rsidRPr="00D86FE8">
              <w:rPr>
                <w:rFonts w:asciiTheme="majorBidi" w:hAnsiTheme="majorBidi" w:cstheme="majorBidi"/>
                <w:sz w:val="24"/>
                <w:szCs w:val="24"/>
                <w:lang w:bidi="fa-IR"/>
              </w:rPr>
              <w:instrText>ADDIN CSL_CITATION {"citationItems":[{"id":"ITEM-1","itemData":{"DOI":"10.1109/TPWRD.2014.2370763","ISSN":"08858977","abstract":"The loss-of-excitation (LOE) event threatens the generator and power system stability. Several methods have been proposed for LOE detection, most of which are based on the impedance trajectory. These approaches may not be able to distinguish between LOE and the stable generator swing (SGS). Thus, allocating an operation time delay is usually used to overcome the LOE relay misoperation due to SGS. This paper presents a new approach for the LOE relay. The proposed strategy exploits a combined scheme based on the derivative of the terminal voltage and the output reactive power of the generator. Comprehensive simulation studies are accomplished for various generator conditions and system disturbances to determine the relay setting and to evaluate its performance. The performed studies demonstrate that the proposed strategy enhances security and operation time of the LOE relay, compared with some existing methods.","author":[{"dropping-particle":"","family":"Amini","given":"Mahdi","non-dropping-particle":"","parse-names":false,"suffix":""},{"dropping-particle":"","family":"Davarpanah","given":"Mahdi","non-dropping-particle":"","parse-names":false,"suffix":""},{"dropping-particle":"","family":"Sanaye-Pasand","given":"Majid","non-dropping-particle":"","parse-names":false,"suffix":""}],"container-title":"IEEE Transactions on Power Delivery","id":"ITEM-1","issue":"3","issued":{"date-parts":[["2015"]]},"title":"A novel approach to detect the synchronous generator loss of excitation","type":"article-journal","volume":"30"},"uris":["http://www.mendeley.com/documents/?uuid=473e23e7-64f9-3967-ba47-2cc970594e5d"]}],"mendeley":{"formattedCitation":"[4]","plainTextFormattedCitation":"[4]","previouslyFormattedCitation":"[4]"},"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2840E3" w:rsidRPr="00D86FE8">
              <w:rPr>
                <w:rFonts w:asciiTheme="majorBidi" w:hAnsiTheme="majorBidi" w:cstheme="majorBidi"/>
                <w:noProof/>
                <w:sz w:val="24"/>
                <w:szCs w:val="24"/>
                <w:lang w:bidi="fa-IR"/>
              </w:rPr>
              <w:t>[4]</w:t>
            </w:r>
            <w:r w:rsidRPr="00D86FE8">
              <w:rPr>
                <w:rFonts w:asciiTheme="majorBidi" w:hAnsiTheme="majorBidi" w:cstheme="majorBidi"/>
                <w:sz w:val="24"/>
                <w:szCs w:val="24"/>
                <w:lang w:bidi="fa-IR"/>
              </w:rPr>
              <w:fldChar w:fldCharType="end"/>
            </w:r>
          </w:p>
        </w:tc>
      </w:tr>
      <w:tr w:rsidR="00F21479" w:rsidRPr="00D86FE8" w14:paraId="7EE799FE" w14:textId="77777777" w:rsidTr="00180F7B">
        <w:trPr>
          <w:jc w:val="center"/>
        </w:trPr>
        <w:tc>
          <w:tcPr>
            <w:tcW w:w="0" w:type="auto"/>
          </w:tcPr>
          <w:p w14:paraId="412A298B" w14:textId="2EF8AC48"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0.9188</w:t>
            </w:r>
          </w:p>
        </w:tc>
        <w:tc>
          <w:tcPr>
            <w:tcW w:w="0" w:type="auto"/>
          </w:tcPr>
          <w:p w14:paraId="098880C2" w14:textId="775F7D38"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3.22</w:t>
            </w:r>
          </w:p>
        </w:tc>
        <w:tc>
          <w:tcPr>
            <w:tcW w:w="0" w:type="auto"/>
          </w:tcPr>
          <w:p w14:paraId="54C03BFC" w14:textId="4249D997"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0.9+J0.3</w:t>
            </w:r>
          </w:p>
        </w:tc>
        <w:tc>
          <w:tcPr>
            <w:tcW w:w="0" w:type="auto"/>
          </w:tcPr>
          <w:p w14:paraId="6DCA2483" w14:textId="3B12A2C6" w:rsidR="00F21479" w:rsidRPr="00D86FE8" w:rsidRDefault="003B2D82"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2840E3" w:rsidRPr="00D86FE8">
              <w:rPr>
                <w:rFonts w:asciiTheme="majorBidi" w:hAnsiTheme="majorBidi" w:cstheme="majorBidi"/>
                <w:sz w:val="24"/>
                <w:szCs w:val="24"/>
                <w:lang w:bidi="fa-IR"/>
              </w:rPr>
              <w:instrText>ADDIN CSL_CITATION {"citationItems":[{"id":"ITEM-1","itemData":{"DOI":"10.1002/ETEP.1626","ISSN":"20507038","abstract":"This contribution deals with the analysis of synchronous generator loss of excitation (LOE) protection. This paper presents a new method for detecting LOE in synchronous generator based on the variation of the magnetic flux linkage in the air gap. To show the effectiveness of the proposed protection, comparisons are made with the conventional LOE protection methods by considering different generator sizes. The simulation results show that the proposed method is useful and effective to detect LOE conditions. The main advantage of this method is its speed and sensitivity. Copyright © 2012 John Wiley and Sons, Ltd.","author":[{"dropping-particle":"","family":"Yaghobi","given":"Hamid","non-dropping-particle":"","parse-names":false,"suffix":""},{"dropping-particle":"","family":"Mortazavi","given":"Hashem","non-dropping-particle":"","parse-names":false,"suffix":""},{"dropping-particle":"","family":"Ansari","given":"Kourosh","non-dropping-particle":"","parse-names":false,"suffix":""},{"dropping-particle":"","family":"Mashhadi","given":"Habib Rajabi","non-dropping-particle":"","parse-names":false,"suffix":""},{"dropping-particle":"","family":"Zadeh","given":"Hassan Khorashadi","non-dropping-particle":"","parse-names":false,"suffix":""},{"dropping-particle":"","family":"Borzoe","given":"Hossein","non-dropping-particle":"","parse-names":false,"suffix":""}],"container-title":"International Transactions on Electrical Energy Systems","id":"ITEM-1","issue":"6","issued":{"date-parts":[["2012","9"]]},"page":"802-817","title":"Study on application of flux linkage of synchronous generator for loss of excitation detection","type":"article-journal","volume":"23"},"uris":["http://www.mendeley.com/documents/?uuid=70ae5f46-3e49-3715-8c3a-b2d3cfa00186"]}],"mendeley":{"formattedCitation":"[18]","plainTextFormattedCitation":"[18]","previouslyFormattedCitation":"[18]"},"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2840E3" w:rsidRPr="00D86FE8">
              <w:rPr>
                <w:rFonts w:asciiTheme="majorBidi" w:hAnsiTheme="majorBidi" w:cstheme="majorBidi"/>
                <w:noProof/>
                <w:sz w:val="24"/>
                <w:szCs w:val="24"/>
                <w:lang w:bidi="fa-IR"/>
              </w:rPr>
              <w:t>[18]</w:t>
            </w:r>
            <w:r w:rsidRPr="00D86FE8">
              <w:rPr>
                <w:rFonts w:asciiTheme="majorBidi" w:hAnsiTheme="majorBidi" w:cstheme="majorBidi"/>
                <w:sz w:val="24"/>
                <w:szCs w:val="24"/>
                <w:lang w:bidi="fa-IR"/>
              </w:rPr>
              <w:fldChar w:fldCharType="end"/>
            </w:r>
          </w:p>
        </w:tc>
      </w:tr>
      <w:tr w:rsidR="00F21479" w:rsidRPr="00D86FE8" w14:paraId="67B1F957" w14:textId="77777777" w:rsidTr="00180F7B">
        <w:trPr>
          <w:jc w:val="center"/>
        </w:trPr>
        <w:tc>
          <w:tcPr>
            <w:tcW w:w="0" w:type="auto"/>
          </w:tcPr>
          <w:p w14:paraId="3573AFDA" w14:textId="6C4F23E5"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0.9285</w:t>
            </w:r>
          </w:p>
        </w:tc>
        <w:tc>
          <w:tcPr>
            <w:tcW w:w="0" w:type="auto"/>
          </w:tcPr>
          <w:p w14:paraId="322E1723" w14:textId="579D9E61"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3.1</w:t>
            </w:r>
          </w:p>
        </w:tc>
        <w:tc>
          <w:tcPr>
            <w:tcW w:w="0" w:type="auto"/>
          </w:tcPr>
          <w:p w14:paraId="2D3A647F" w14:textId="6C3FF0B4"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0.5-J0.4</w:t>
            </w:r>
          </w:p>
        </w:tc>
        <w:tc>
          <w:tcPr>
            <w:tcW w:w="0" w:type="auto"/>
          </w:tcPr>
          <w:p w14:paraId="342E1A41" w14:textId="72A755D3" w:rsidR="00F21479" w:rsidRPr="00D86FE8" w:rsidRDefault="003B2D82"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2840E3" w:rsidRPr="00D86FE8">
              <w:rPr>
                <w:rFonts w:asciiTheme="majorBidi" w:hAnsiTheme="majorBidi" w:cstheme="majorBidi"/>
                <w:sz w:val="24"/>
                <w:szCs w:val="24"/>
                <w:lang w:bidi="fa-IR"/>
              </w:rPr>
              <w:instrText>ADDIN CSL_CITATION {"citationItems":[{"id":"ITEM-1","itemData":{"DOI":"10.1002/ETEP.1626","ISSN":"20507038","abstract":"This contribution deals with the analysis of synchronous generator loss of excitation (LOE) protection. This paper presents a new method for detecting LOE in synchronous generator based on the variation of the magnetic flux linkage in the air gap. To show the effectiveness of the proposed protection, comparisons are made with the conventional LOE protection methods by considering different generator sizes. The simulation results show that the proposed method is useful and effective to detect LOE conditions. The main advantage of this method is its speed and sensitivity. Copyright © 2012 John Wiley and Sons, Ltd.","author":[{"dropping-particle":"","family":"Yaghobi","given":"Hamid","non-dropping-particle":"","parse-names":false,"suffix":""},{"dropping-particle":"","family":"Mortazavi","given":"Hashem","non-dropping-particle":"","parse-names":false,"suffix":""},{"dropping-particle":"","family":"Ansari","given":"Kourosh","non-dropping-particle":"","parse-names":false,"suffix":""},{"dropping-particle":"","family":"Mashhadi","given":"Habib Rajabi","non-dropping-particle":"","parse-names":false,"suffix":""},{"dropping-particle":"","family":"Zadeh","given":"Hassan Khorashadi","non-dropping-particle":"","parse-names":false,"suffix":""},{"dropping-particle":"","family":"Borzoe","given":"Hossein","non-dropping-particle":"","parse-names":false,"suffix":""}],"container-title":"International Transactions on Electrical Energy Systems","id":"ITEM-1","issue":"6","issued":{"date-parts":[["2012","9"]]},"page":"802-817","title":"Study on application of flux linkage of synchronous generator for loss of excitation detection","type":"article-journal","volume":"23"},"uris":["http://www.mendeley.com/documents/?uuid=70ae5f46-3e49-3715-8c3a-b2d3cfa00186"]}],"mendeley":{"formattedCitation":"[18]","plainTextFormattedCitation":"[18]","previouslyFormattedCitation":"[18]"},"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2840E3" w:rsidRPr="00D86FE8">
              <w:rPr>
                <w:rFonts w:asciiTheme="majorBidi" w:hAnsiTheme="majorBidi" w:cstheme="majorBidi"/>
                <w:noProof/>
                <w:sz w:val="24"/>
                <w:szCs w:val="24"/>
                <w:lang w:bidi="fa-IR"/>
              </w:rPr>
              <w:t>[18]</w:t>
            </w:r>
            <w:r w:rsidRPr="00D86FE8">
              <w:rPr>
                <w:rFonts w:asciiTheme="majorBidi" w:hAnsiTheme="majorBidi" w:cstheme="majorBidi"/>
                <w:sz w:val="24"/>
                <w:szCs w:val="24"/>
                <w:lang w:bidi="fa-IR"/>
              </w:rPr>
              <w:fldChar w:fldCharType="end"/>
            </w:r>
          </w:p>
        </w:tc>
      </w:tr>
      <w:tr w:rsidR="00F21479" w:rsidRPr="00D86FE8" w14:paraId="3B0FF7F9" w14:textId="77777777" w:rsidTr="00180F7B">
        <w:trPr>
          <w:trHeight w:val="359"/>
          <w:jc w:val="center"/>
        </w:trPr>
        <w:tc>
          <w:tcPr>
            <w:tcW w:w="0" w:type="auto"/>
          </w:tcPr>
          <w:p w14:paraId="2F15B483" w14:textId="23288A61"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0.9286</w:t>
            </w:r>
          </w:p>
        </w:tc>
        <w:tc>
          <w:tcPr>
            <w:tcW w:w="0" w:type="auto"/>
          </w:tcPr>
          <w:p w14:paraId="6EBAD35D" w14:textId="185EE96D"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4.3</w:t>
            </w:r>
          </w:p>
        </w:tc>
        <w:tc>
          <w:tcPr>
            <w:tcW w:w="0" w:type="auto"/>
          </w:tcPr>
          <w:p w14:paraId="104B8575" w14:textId="0E21DB2A"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0.3-J0.4</w:t>
            </w:r>
          </w:p>
        </w:tc>
        <w:tc>
          <w:tcPr>
            <w:tcW w:w="0" w:type="auto"/>
          </w:tcPr>
          <w:p w14:paraId="3C4B97EB" w14:textId="01CFE459" w:rsidR="00F21479" w:rsidRPr="00D86FE8" w:rsidRDefault="00683167" w:rsidP="00D86FE8">
            <w:pPr>
              <w:tabs>
                <w:tab w:val="left" w:pos="6069"/>
              </w:tabs>
              <w:spacing w:line="276" w:lineRule="auto"/>
              <w:jc w:val="center"/>
              <w:rPr>
                <w:rFonts w:asciiTheme="majorBidi" w:hAnsiTheme="majorBidi" w:cstheme="majorBidi"/>
                <w:sz w:val="24"/>
                <w:szCs w:val="24"/>
                <w:rtl/>
                <w:lang w:bidi="fa-IR"/>
              </w:rPr>
            </w:pPr>
            <w:r w:rsidRPr="00D86FE8">
              <w:rPr>
                <w:rStyle w:val="FootnoteReference"/>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{"citationItems":[{"id":"ITEM-1","itemData":{"DOI":"10.1109/TPWRD.2016.2616386","ISSN":"08858977","abstract":"The excitation system of a synchronous generator has a major role in proper operation and control of the generator. Loss of excitation (LOE) may cause harmful effects on the both generator and power system. This paper presents a new approach to detect LOE based on calculating the synchronous generator internal voltage. This parameter is considerably sensitive to LOE and can be used as a straightforward index to discriminate LOE events from system disturbances more quickly and robustly than the conventional indices. A novel and practical technique with minimum computational burden is presented to calculate the generator internal voltage. To evaluate the proposed algorithm, LOE events in a multimachine test system are investigated. In addition, the proposed approach is experimentally evaluated on a 10 kVA synchronous generator. Performed studies demonstrate that the proposed strategy not only noticeably decreases the LOE relay operation time, but also desensitizes its maloperation to system disturbances.","author":[{"dropping-particle":"","family":"Abedini","given":"Moein","non-dropping-particle":"","parse-names":false,"suffix":""},{"dropping-particle":"","family":"Sanaye-Pasand","given":"Majid","non-dropping-particle":"","parse-names":false,"suffix":""},{"dropping-particle":"","family":"Davarpanah","given":"Mahdi","non-dropping-particle":"","parse-names":false,"suffix":""}],"container-title":"IEEE Transactions on Power Delivery","id":"ITEM-1","issue":"5","issued":{"date-parts":[["2017"]]},"title":"An Analytical Approach to Detect Generator Loss of Excitation Based on Internal Voltage Calculation","type":"article-journal","volume":"32"},"uris":["http://www.mendeley.com/documents/?uuid=7c478213-a058-3e72-98f8-d4243017f8cc"]}],"mendeley":{"formattedCitation":"[21]","plainTextFormattedCitation":"[21]","previouslyFormattedCitation":"[21]"},"properties":{"noteIndex":0},"schema":"https://github.com/citation-style-language/schema/raw/master/csl-citation.json"}</w:instrText>
            </w:r>
            <w:r w:rsidRPr="00D86FE8">
              <w:rPr>
                <w:rStyle w:val="FootnoteReference"/>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[21]</w:t>
            </w:r>
            <w:r w:rsidRPr="00D86FE8">
              <w:rPr>
                <w:rStyle w:val="FootnoteReference"/>
                <w:rFonts w:asciiTheme="majorBidi" w:hAnsiTheme="majorBidi" w:cstheme="majorBidi"/>
                <w:sz w:val="24"/>
                <w:szCs w:val="24"/>
                <w:lang w:bidi="fa-IR"/>
              </w:rPr>
              <w:fldChar w:fldCharType="end"/>
            </w:r>
          </w:p>
        </w:tc>
      </w:tr>
      <w:tr w:rsidR="00F21479" w:rsidRPr="00D86FE8" w14:paraId="64D754C0" w14:textId="77777777" w:rsidTr="00180F7B">
        <w:trPr>
          <w:jc w:val="center"/>
        </w:trPr>
        <w:tc>
          <w:tcPr>
            <w:tcW w:w="0" w:type="auto"/>
          </w:tcPr>
          <w:p w14:paraId="527C8662" w14:textId="0B793FBB"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0.9175</w:t>
            </w:r>
          </w:p>
        </w:tc>
        <w:tc>
          <w:tcPr>
            <w:tcW w:w="0" w:type="auto"/>
          </w:tcPr>
          <w:p w14:paraId="0E3C35F2" w14:textId="7203BAF6"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2.9</w:t>
            </w:r>
          </w:p>
        </w:tc>
        <w:tc>
          <w:tcPr>
            <w:tcW w:w="0" w:type="auto"/>
          </w:tcPr>
          <w:p w14:paraId="36EE3E4F" w14:textId="1AB8A6B5" w:rsidR="00F21479" w:rsidRPr="00D86FE8" w:rsidRDefault="00F21479"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0.3+J0.4</w:t>
            </w:r>
          </w:p>
        </w:tc>
        <w:tc>
          <w:tcPr>
            <w:tcW w:w="0" w:type="auto"/>
          </w:tcPr>
          <w:p w14:paraId="6CD93BC8" w14:textId="5CFEFA03" w:rsidR="00F21479" w:rsidRPr="00D86FE8" w:rsidRDefault="00683167"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{"citationItems":[{"id":"ITEM-1","itemData":{"DOI":"10.1109/TPWRD.2016.2616386","ISSN":"08858977","abstract":"The excitation system of a synchronous generator has a major role in proper operation and control of the generator. Loss of excitation (LOE) may cause harmful effects on the both generator and power system. This paper presents a new approach to detect LOE based on calculating the synchronous generator internal voltage. This parameter is considerably sensitive to LOE and can be used as a straightforward index to discriminate LOE events from system disturbances more quickly and robustly than the conventional indices. A novel and practical technique with minimum computational burden is presented to calculate the generator internal voltage. To evaluate the proposed algorithm, LOE events in a multimachine test system are investigated. In addition, the proposed approach is experimentally evaluated on a 10 kVA synchronous generator. Performed studies demonstrate that the proposed strategy not only noticeably decreases the LOE relay operation time, but also desensitizes its maloperation to system disturbances.","author":[{"dropping-particle":"","family":"Abedini","given":"Moein","non-dropping-particle":"","parse-names":false,"suffix":""},{"dropping-particle":"","family":"Sanaye-Pasand","given":"Majid","non-dropping-particle":"","parse-names":false,"suffix":""},{"dropping-particle":"","family":"Davarpanah","given":"Mahdi","non-dropping-particle":"","parse-names":false,"suffix":""}],"container-title":"IEEE Transactions on Power Delivery","id":"ITEM-1","issue":"5","issued":{"date-parts":[["2017"]]},"title":"An Analytical Approach to Detect Generator Loss of Excitation Based on Internal Voltage Calculation","type":"article-journal","volume":"32"},"uris":["http://www.mendeley.com/documents/?uuid=7c478213-a058-3e72-98f8-d4243017f8cc"]}],"mendeley":{"formattedCitation":"[21]","plainTextFormattedCitation":"[21]","previouslyFormattedCitation":"[21]"},"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[21]</w:t>
            </w:r>
            <w:r w:rsidRPr="00D86FE8">
              <w:rPr>
                <w:rFonts w:asciiTheme="majorBidi" w:hAnsiTheme="majorBidi" w:cstheme="majorBidi"/>
                <w:sz w:val="24"/>
                <w:szCs w:val="24"/>
                <w:lang w:bidi="fa-IR"/>
              </w:rPr>
              <w:fldChar w:fldCharType="end"/>
            </w:r>
          </w:p>
        </w:tc>
      </w:tr>
      <w:tr w:rsidR="00F21479" w:rsidRPr="00D86FE8" w14:paraId="0EFA4A00" w14:textId="77777777" w:rsidTr="00180F7B">
        <w:trPr>
          <w:jc w:val="center"/>
        </w:trPr>
        <w:tc>
          <w:tcPr>
            <w:tcW w:w="0" w:type="auto"/>
          </w:tcPr>
          <w:p w14:paraId="751C21ED" w14:textId="43F5F586"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0.9153</w:t>
            </w:r>
          </w:p>
        </w:tc>
        <w:tc>
          <w:tcPr>
            <w:tcW w:w="0" w:type="auto"/>
          </w:tcPr>
          <w:p w14:paraId="534E7409" w14:textId="39641631"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1.1</w:t>
            </w:r>
          </w:p>
        </w:tc>
        <w:tc>
          <w:tcPr>
            <w:tcW w:w="0" w:type="auto"/>
          </w:tcPr>
          <w:p w14:paraId="03C66FB0" w14:textId="6B4F29C4" w:rsidR="00F21479" w:rsidRPr="00D86FE8" w:rsidRDefault="00F21479"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0.7+J0.5</w:t>
            </w:r>
          </w:p>
        </w:tc>
        <w:tc>
          <w:tcPr>
            <w:tcW w:w="0" w:type="auto"/>
          </w:tcPr>
          <w:p w14:paraId="6EB7746C" w14:textId="0FDAB284" w:rsidR="00F21479" w:rsidRPr="00D86FE8" w:rsidRDefault="00683167"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{"citationItems":[{"id":"ITEM-1","itemData":{"DOI":"10.1049/iet-gtd.2018.5049","ISSN":"17518687","abstract":"The loss of excitation (LOE) is one of the main faults of the synchronous generator, which may cause serious damages to generator and makes the power system unstable. The main problem to distinguish between LOE and stable power swing (SPS) is a time delay, which is a main part of the detection time in all recent protection methods. This study presents a new method for LOE detection in the synchronous generator, which reduces time delay by half. The proposed method exploits a new index which is based on the variation of the generator output reactive power. It is a combination of the first-and second-order derivative of the generator output reactive power. In this method, after the generator losses its excitation, the proposed index will become and remain negative for a while. To prevent mal-operating under slowest power swing condition, the time delay of 0.85 s is used. The performance of the proposed method is evaluated under different conditions. The simulation results and experimental tests confirm the accuracy and fast operation of the proposed method.","author":[{"dropping-particle":"","family":"Noroozi","given":"Naser","non-dropping-particle":"","parse-names":false,"suffix":""},{"dropping-particle":"","family":"Alinejad-Beromi","given":"Yousef","non-dropping-particle":"","parse-names":false,"suffix":""},{"dropping-particle":"","family":"Yaghobi","given":"Hamid","non-dropping-particle":"","parse-names":false,"suffix":""}],"container-title":"IET Generation, Transmission and Distribution","id":"ITEM-1","issue":"4","issued":{"date-parts":[["2019"]]},"title":"Fast approach to detect generator loss of excitation based on reactive power variation","type":"article-journal","volume":"13"},"uris":["http://www.mendeley.com/documents/?uuid=7cb6fddf-3602-3ba9-9c8f-81ed455cd2dc"]}],"mendeley":{"formattedCitation":"[27]","plainTextFormattedCitation":"[27]","previouslyFormattedCitation":"[27]"},"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[27]</w:t>
            </w:r>
            <w:r w:rsidRPr="00D86FE8">
              <w:rPr>
                <w:rFonts w:asciiTheme="majorBidi" w:hAnsiTheme="majorBidi" w:cstheme="majorBidi"/>
                <w:sz w:val="24"/>
                <w:szCs w:val="24"/>
                <w:lang w:bidi="fa-IR"/>
              </w:rPr>
              <w:fldChar w:fldCharType="end"/>
            </w:r>
          </w:p>
        </w:tc>
      </w:tr>
      <w:tr w:rsidR="00F21479" w:rsidRPr="00D86FE8" w14:paraId="7C122829" w14:textId="77777777" w:rsidTr="00180F7B">
        <w:trPr>
          <w:jc w:val="center"/>
        </w:trPr>
        <w:tc>
          <w:tcPr>
            <w:tcW w:w="0" w:type="auto"/>
          </w:tcPr>
          <w:p w14:paraId="0D347410" w14:textId="1F95529C"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0.9193</w:t>
            </w:r>
          </w:p>
        </w:tc>
        <w:tc>
          <w:tcPr>
            <w:tcW w:w="0" w:type="auto"/>
          </w:tcPr>
          <w:p w14:paraId="30553B1E" w14:textId="2B215C73"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1.2</w:t>
            </w:r>
          </w:p>
        </w:tc>
        <w:tc>
          <w:tcPr>
            <w:tcW w:w="0" w:type="auto"/>
          </w:tcPr>
          <w:p w14:paraId="50C9B54E" w14:textId="22FB20FD" w:rsidR="00F21479" w:rsidRPr="00D86FE8" w:rsidRDefault="00F21479"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0.2-J0.3</w:t>
            </w:r>
          </w:p>
        </w:tc>
        <w:tc>
          <w:tcPr>
            <w:tcW w:w="0" w:type="auto"/>
          </w:tcPr>
          <w:p w14:paraId="653D4F25" w14:textId="573BAB8A" w:rsidR="00F21479" w:rsidRPr="00D86FE8" w:rsidRDefault="00683167"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{"citationItems":[{"id":"ITEM-1","itemData":{"DOI":"10.1049/iet-gtd.2018.5049","ISSN":"17518687","abstract":"The loss of excitation (LOE) is one of the main faults of the synchronous generator, which may cause serious damages to generator and makes the power system unstable. The main problem to distinguish between LOE and stable power swing (SPS) is a time delay, which is a main part of the detection time in all recent protection methods. This study presents a new method for LOE detection in the synchronous generator, which reduces time delay by half. The proposed method exploits a new index which is based on the variation of the generator output reactive power. It is a combination of the first-and second-order derivative of the generator output reactive power. In this method, after the generator losses its excitation, the proposed index will become and remain negative for a while. To prevent mal-operating under slowest power swing condition, the time delay of 0.85 s is used. The performance of the proposed method is evaluated under different conditions. The simulation results and experimental tests confirm the accuracy and fast operation of the proposed method.","author":[{"dropping-particle":"","family":"Noroozi","given":"Naser","non-dropping-particle":"","parse-names":false,"suffix":""},{"dropping-particle":"","family":"Alinejad-Beromi","given":"Yousef","non-dropping-particle":"","parse-names":false,"suffix":""},{"dropping-particle":"","family":"Yaghobi","given":"Hamid","non-dropping-particle":"","parse-names":false,"suffix":""}],"container-title":"IET Generation, Transmission and Distribution","id":"ITEM-1","issue":"4","issued":{"date-parts":[["2019"]]},"title":"Fast approach to detect generator loss of excitation based on reactive power variation","type":"article-journal","volume":"13"},"uris":["http://www.mendeley.com/documents/?uuid=7cb6fddf-3602-3ba9-9c8f-81ed455cd2dc"]}],"mendeley":{"formattedCitation":"[27]","plainTextFormattedCitation":"[27]","previouslyFormattedCitation":"[27]"},"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[27]</w:t>
            </w:r>
            <w:r w:rsidRPr="00D86FE8">
              <w:rPr>
                <w:rFonts w:asciiTheme="majorBidi" w:hAnsiTheme="majorBidi" w:cstheme="majorBidi"/>
                <w:sz w:val="24"/>
                <w:szCs w:val="24"/>
                <w:lang w:bidi="fa-IR"/>
              </w:rPr>
              <w:fldChar w:fldCharType="end"/>
            </w:r>
          </w:p>
        </w:tc>
      </w:tr>
      <w:tr w:rsidR="00F21479" w:rsidRPr="00D86FE8" w14:paraId="58BB200C" w14:textId="77777777" w:rsidTr="00180F7B">
        <w:trPr>
          <w:jc w:val="center"/>
        </w:trPr>
        <w:tc>
          <w:tcPr>
            <w:tcW w:w="0" w:type="auto"/>
          </w:tcPr>
          <w:p w14:paraId="751C5027" w14:textId="6CB2F073" w:rsidR="00F21479" w:rsidRPr="00D86FE8" w:rsidRDefault="00F21479"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0.9168</w:t>
            </w:r>
          </w:p>
        </w:tc>
        <w:tc>
          <w:tcPr>
            <w:tcW w:w="0" w:type="auto"/>
          </w:tcPr>
          <w:p w14:paraId="5A3BE5AC" w14:textId="76B4514A" w:rsidR="00F21479" w:rsidRPr="00D86FE8" w:rsidRDefault="00F21479"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1.251</w:t>
            </w:r>
          </w:p>
        </w:tc>
        <w:tc>
          <w:tcPr>
            <w:tcW w:w="0" w:type="auto"/>
          </w:tcPr>
          <w:p w14:paraId="46E6DAEA" w14:textId="050B7983" w:rsidR="00F21479" w:rsidRPr="00D86FE8" w:rsidRDefault="00F21479"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0.85+j0.28</w:t>
            </w:r>
          </w:p>
        </w:tc>
        <w:tc>
          <w:tcPr>
            <w:tcW w:w="0" w:type="auto"/>
          </w:tcPr>
          <w:p w14:paraId="21691E46" w14:textId="114948E7" w:rsidR="00F21479" w:rsidRPr="00D86FE8" w:rsidRDefault="00683167"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{"citationItems":[{"id":"ITEM-1","itemData":{"DOI":"10.1049/gtd2.13106","ISSN":"17518695","abstract":"One of the common methods to detect Loss of Excitation (LOE) is the impedance-based technique. But it is too slow, and may show incorrect performance when faced with power system disturbances like stable power swings (SPS). To improve the aforementioned problems, a new index is introduced based on the change of transient states of the synchronous generator which are estimated by Extended Kalman filter (EKF). The principal idea of the proposed method is that the angle between the transient voltage and q-axis internal voltage phasor will be increasing during LOE events. Therefore, this angle and its derivative are used. Estimation of the internal variables of the generator is used to achieve the angle between transient voltage and internal voltage phasor. To evaluate the efficiency of this algorithm, numerous simulations are performed on various networks and in different operating conditions. The simulation results of the method demonstrate that this approach both reduces the detection time in most cases and improves its security in the encounter of the other disturbances. Experimentally, the performance of the proposed method is evaluated by using a 5 kVA laboratory generator. Experimental studies show that the presented algorithm performed correctly detects LOE and SPS conditions.","author":[{"dropping-particle":"","family":"Momeni","given":"Ehsan","non-dropping-particle":"","parse-names":false,"suffix":""},{"dropping-particle":"","family":"Yaghobi","given":"Hamid","non-dropping-particle":"","parse-names":false,"suffix":""},{"dropping-particle":"","family":"Shahzadi","given":"Ali","non-dropping-particle":"","parse-names":false,"suffix":""}],"container-title":"IET Generation, Transmission and Distribution","id":"ITEM-1","issue":"3","issued":{"date-parts":[["2024"]]},"title":"Using dynamic state estimation to detect loss of excitation in synchronous generators","type":"article-journal","volume":"18"},"uris":["http://www.mendeley.com/documents/?uuid=024586ab-e794-3854-a8be-5a7f781ffbc4"]}],"mendeley":{"formattedCitation":"[28]","plainTextFormattedCitation":"[28]","previouslyFormattedCitation":"[28]"},"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[28]</w:t>
            </w:r>
            <w:r w:rsidRPr="00D86FE8">
              <w:rPr>
                <w:rFonts w:asciiTheme="majorBidi" w:hAnsiTheme="majorBidi" w:cstheme="majorBidi"/>
                <w:sz w:val="24"/>
                <w:szCs w:val="24"/>
                <w:lang w:bidi="fa-IR"/>
              </w:rPr>
              <w:fldChar w:fldCharType="end"/>
            </w:r>
          </w:p>
        </w:tc>
      </w:tr>
    </w:tbl>
    <w:p w14:paraId="7E100C2F" w14:textId="77777777" w:rsidR="006A7207" w:rsidRPr="00D86FE8" w:rsidRDefault="006A7207" w:rsidP="00D86FE8">
      <w:pPr>
        <w:tabs>
          <w:tab w:val="left" w:pos="6069"/>
        </w:tabs>
        <w:spacing w:line="276" w:lineRule="auto"/>
        <w:jc w:val="both"/>
        <w:rPr>
          <w:rFonts w:asciiTheme="majorBidi" w:hAnsiTheme="majorBidi" w:cstheme="majorBidi"/>
          <w:noProof/>
          <w:sz w:val="24"/>
          <w:szCs w:val="24"/>
        </w:rPr>
      </w:pPr>
    </w:p>
    <w:p w14:paraId="5357F77D" w14:textId="71A64D99" w:rsidR="006F4A0B" w:rsidRPr="00D86FE8" w:rsidRDefault="006F4A0B" w:rsidP="00D86FE8">
      <w:pPr>
        <w:tabs>
          <w:tab w:val="left" w:pos="6069"/>
        </w:tabs>
        <w:spacing w:line="276" w:lineRule="auto"/>
        <w:jc w:val="both"/>
        <w:rPr>
          <w:rFonts w:asciiTheme="majorBidi" w:hAnsiTheme="majorBidi" w:cstheme="majorBidi"/>
          <w:noProof/>
          <w:sz w:val="24"/>
          <w:szCs w:val="24"/>
          <w:lang w:bidi="fa-IR"/>
        </w:rPr>
      </w:pPr>
      <w:r w:rsidRPr="00D86FE8">
        <w:rPr>
          <w:rFonts w:asciiTheme="majorBidi" w:hAnsiTheme="majorBidi" w:cstheme="majorBidi"/>
          <w:noProof/>
          <w:sz w:val="24"/>
          <w:szCs w:val="24"/>
          <w:lang w:bidi="fa-IR"/>
        </w:rPr>
        <w:t>Finally, to further validate the effectiveness of the proposed method, it was applied to a Multi-Machine I</w:t>
      </w:r>
      <w:r w:rsidR="00975EB1" w:rsidRPr="00D86FE8">
        <w:rPr>
          <w:rFonts w:asciiTheme="majorBidi" w:hAnsiTheme="majorBidi" w:cstheme="majorBidi"/>
          <w:noProof/>
          <w:sz w:val="24"/>
          <w:szCs w:val="24"/>
          <w:lang w:bidi="fa-IR"/>
        </w:rPr>
        <w:t>n</w:t>
      </w:r>
      <w:r w:rsidRPr="00D86FE8">
        <w:rPr>
          <w:rFonts w:asciiTheme="majorBidi" w:hAnsiTheme="majorBidi" w:cstheme="majorBidi"/>
          <w:noProof/>
          <w:sz w:val="24"/>
          <w:szCs w:val="24"/>
          <w:lang w:bidi="fa-IR"/>
        </w:rPr>
        <w:t xml:space="preserve">finite Bus (MMIB) network, as depicted in Figure 10 and assessed under various scenarios involving LOE fault. The performance </w:t>
      </w:r>
      <w:r w:rsidR="00975EB1" w:rsidRPr="00D86FE8">
        <w:rPr>
          <w:rFonts w:asciiTheme="majorBidi" w:hAnsiTheme="majorBidi" w:cstheme="majorBidi"/>
          <w:noProof/>
          <w:sz w:val="24"/>
          <w:szCs w:val="24"/>
          <w:lang w:bidi="fa-IR"/>
        </w:rPr>
        <w:t xml:space="preserve">of </w:t>
      </w:r>
      <w:r w:rsidRPr="00D86FE8">
        <w:rPr>
          <w:rFonts w:asciiTheme="majorBidi" w:hAnsiTheme="majorBidi" w:cstheme="majorBidi"/>
          <w:noProof/>
          <w:sz w:val="24"/>
          <w:szCs w:val="24"/>
          <w:lang w:bidi="fa-IR"/>
        </w:rPr>
        <w:t xml:space="preserve"> generator G2 was evaluated based on the findings presented in </w:t>
      </w:r>
      <w:r w:rsidRPr="00D86FE8">
        <w:rPr>
          <w:rFonts w:asciiTheme="majorBidi" w:hAnsiTheme="majorBidi" w:cstheme="majorBidi"/>
          <w:noProof/>
          <w:sz w:val="24"/>
          <w:szCs w:val="24"/>
          <w:lang w:bidi="fa-IR"/>
        </w:rPr>
        <w:fldChar w:fldCharType="begin" w:fldLock="1"/>
      </w:r>
      <w:r w:rsidR="000F00E0" w:rsidRPr="00D86FE8">
        <w:rPr>
          <w:rFonts w:asciiTheme="majorBidi" w:hAnsiTheme="majorBidi" w:cstheme="majorBidi"/>
          <w:noProof/>
          <w:sz w:val="24"/>
          <w:szCs w:val="24"/>
          <w:lang w:bidi="fa-IR"/>
        </w:rPr>
        <w:instrText>ADDIN CSL_CITATION {"citationItems":[{"id":"ITEM-1","itemData":{"DOI":"10.1049/iet-gtd.2018.5049","ISSN":"17518687","abstract":"The loss of excitation (LOE) is one of the main faults of the synchronous generator, which may cause serious damages to generator and makes the power system unstable. The main problem to distinguish between LOE and stable power swing (SPS) is a time delay, which is a main part of the detection time in all recent protection methods. This study presents a new method for LOE detection in the synchronous generator, which reduces time delay by half. The proposed method exploits a new index which is based on the variation of the generator output reactive power. It is a combination of the first-and second-order derivative of the generator output reactive power. In this method, after the generator losses its excitation, the proposed index will become and remain negative for a while. To prevent mal-operating under slowest power swing condition, the time delay of 0.85 s is used. The performance of the proposed method is evaluated under different conditions. The simulation results and experimental tests confirm the accuracy and fast operation of the proposed method.","author":[{"dropping-particle":"","family":"Noroozi","given":"Naser","non-dropping-particle":"","parse-names":false,"suffix":""},{"dropping-particle":"","family":"Alinejad-Beromi","given":"Yousef","non-dropping-particle":"","parse-names":false,"suffix":""},{"dropping-particle":"","family":"Yaghobi","given":"Hamid","non-dropping-particle":"","parse-names":false,"suffix":""}],"container-title":"IET Generation, Transmission and Distribution","id":"ITEM-1","issue":"4","issued":{"date-parts":[["2019"]]},"title":"Fast approach to detect generator loss of excitation based on reactive power variation","type":"article-journal","volume":"13"},"uris":["http://www.mendeley.com/documents/?uuid=7cb6fddf-3602-3ba9-9c8f-81ed455cd2dc"]}],"mendeley":{"formattedCitation":"[27]","plainTextFormattedCitation":"[27]","previouslyFormattedCitation":"[27]"},"properties":{"noteIndex":0},"schema":"https://github.com/citation-style-language/schema/raw/master/csl-citation.json"}</w:instrText>
      </w:r>
      <w:r w:rsidRPr="00D86FE8">
        <w:rPr>
          <w:rFonts w:asciiTheme="majorBidi" w:hAnsiTheme="majorBidi" w:cstheme="majorBidi"/>
          <w:noProof/>
          <w:sz w:val="24"/>
          <w:szCs w:val="24"/>
          <w:lang w:bidi="fa-IR"/>
        </w:rPr>
        <w:fldChar w:fldCharType="separate"/>
      </w:r>
      <w:r w:rsidR="00936B34" w:rsidRPr="00D86FE8">
        <w:rPr>
          <w:rFonts w:asciiTheme="majorBidi" w:hAnsiTheme="majorBidi" w:cstheme="majorBidi"/>
          <w:noProof/>
          <w:sz w:val="24"/>
          <w:szCs w:val="24"/>
          <w:lang w:bidi="fa-IR"/>
        </w:rPr>
        <w:t>[27]</w:t>
      </w:r>
      <w:r w:rsidRPr="00D86FE8">
        <w:rPr>
          <w:rFonts w:asciiTheme="majorBidi" w:hAnsiTheme="majorBidi" w:cstheme="majorBidi"/>
          <w:noProof/>
          <w:sz w:val="24"/>
          <w:szCs w:val="24"/>
          <w:lang w:bidi="fa-IR"/>
        </w:rPr>
        <w:fldChar w:fldCharType="end"/>
      </w:r>
      <w:r w:rsidRPr="00D86FE8">
        <w:rPr>
          <w:rFonts w:asciiTheme="majorBidi" w:hAnsiTheme="majorBidi" w:cstheme="majorBidi"/>
          <w:noProof/>
          <w:sz w:val="24"/>
          <w:szCs w:val="24"/>
          <w:lang w:bidi="fa-IR"/>
        </w:rPr>
        <w:t xml:space="preserve">. </w:t>
      </w:r>
      <w:r w:rsidR="00E727C4" w:rsidRPr="00E727C4">
        <w:rPr>
          <w:rFonts w:asciiTheme="majorBidi" w:hAnsiTheme="majorBidi" w:cstheme="majorBidi"/>
          <w:noProof/>
          <w:sz w:val="24"/>
          <w:szCs w:val="24"/>
          <w:lang w:bidi="fa-IR"/>
        </w:rPr>
        <w:t>Even in the MMIB, the results in Table 4 show that the suggested method consistently identified LOE in less than one second, demonstrating superior detection speed when compared to alternative approaches.</w:t>
      </w:r>
    </w:p>
    <w:p w14:paraId="3190D378" w14:textId="77777777" w:rsidR="00404443" w:rsidRPr="00D86FE8" w:rsidRDefault="00404443" w:rsidP="00D86FE8">
      <w:pPr>
        <w:tabs>
          <w:tab w:val="left" w:pos="6069"/>
        </w:tabs>
        <w:spacing w:line="276" w:lineRule="auto"/>
        <w:jc w:val="center"/>
        <w:rPr>
          <w:rFonts w:asciiTheme="majorBidi" w:hAnsiTheme="majorBidi" w:cstheme="majorBidi"/>
          <w:sz w:val="24"/>
          <w:szCs w:val="24"/>
        </w:rPr>
      </w:pPr>
      <w:r w:rsidRPr="00D86FE8">
        <w:rPr>
          <w:rFonts w:asciiTheme="majorBidi" w:hAnsiTheme="majorBidi" w:cstheme="majorBidi"/>
          <w:noProof/>
          <w:sz w:val="24"/>
          <w:szCs w:val="24"/>
          <w:rtl/>
        </w:rPr>
        <w:lastRenderedPageBreak/>
        <w:drawing>
          <wp:inline distT="0" distB="0" distL="0" distR="0" wp14:anchorId="4AAB142C" wp14:editId="2F476D70">
            <wp:extent cx="4124325" cy="2638127"/>
            <wp:effectExtent l="0" t="0" r="0" b="0"/>
            <wp:docPr id="46" name="Picture 46" descr="C:\Users\Asus\Pictures\Screenshots\Screenshot (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Pictures\Screenshots\Screenshot (31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8714" cy="2647331"/>
                    </a:xfrm>
                    <a:prstGeom prst="rect">
                      <a:avLst/>
                    </a:prstGeom>
                    <a:noFill/>
                    <a:ln>
                      <a:noFill/>
                    </a:ln>
                  </pic:spPr>
                </pic:pic>
              </a:graphicData>
            </a:graphic>
          </wp:inline>
        </w:drawing>
      </w:r>
    </w:p>
    <w:p w14:paraId="1F9BA836" w14:textId="72C18FC1" w:rsidR="00404443" w:rsidRPr="00D86FE8" w:rsidRDefault="00404443" w:rsidP="00D86FE8">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 xml:space="preserve">Figure 10: Simulated MMIB system </w:t>
      </w:r>
      <w:r w:rsidRPr="00D86FE8">
        <w:rPr>
          <w:rFonts w:asciiTheme="majorBidi" w:hAnsiTheme="majorBidi" w:cstheme="majorBidi"/>
          <w:sz w:val="24"/>
          <w:szCs w:val="24"/>
        </w:rPr>
        <w:fldChar w:fldCharType="begin" w:fldLock="1"/>
      </w:r>
      <w:r w:rsidR="002840E3" w:rsidRPr="00D86FE8">
        <w:rPr>
          <w:rFonts w:asciiTheme="majorBidi" w:hAnsiTheme="majorBidi" w:cstheme="majorBidi"/>
          <w:sz w:val="24"/>
          <w:szCs w:val="24"/>
        </w:rPr>
        <w:instrText>ADDIN CSL_CITATION {"citationItems":[{"id":"ITEM-1","itemData":{"DOI":"10.1002/ETEP.1626","ISSN":"20507038","abstract":"This contribution deals with the analysis of synchronous generator loss of excitation (LOE) protection. This paper presents a new method for detecting LOE in synchronous generator based on the variation of the magnetic flux linkage in the air gap. To show the effectiveness of the proposed protection, comparisons are made with the conventional LOE protection methods by considering different generator sizes. The simulation results show that the proposed method is useful and effective to detect LOE conditions. The main advantage of this method is its speed and sensitivity. Copyright © 2012 John Wiley and Sons, Ltd.","author":[{"dropping-particle":"","family":"Yaghobi","given":"Hamid","non-dropping-particle":"","parse-names":false,"suffix":""},{"dropping-particle":"","family":"Mortazavi","given":"Hashem","non-dropping-particle":"","parse-names":false,"suffix":""},{"dropping-particle":"","family":"Ansari","given":"Kourosh","non-dropping-particle":"","parse-names":false,"suffix":""},{"dropping-particle":"","family":"Mashhadi","given":"Habib Rajabi","non-dropping-particle":"","parse-names":false,"suffix":""},{"dropping-particle":"","family":"Zadeh","given":"Hassan Khorashadi","non-dropping-particle":"","parse-names":false,"suffix":""},{"dropping-particle":"","family":"Borzoe","given":"Hossein","non-dropping-particle":"","parse-names":false,"suffix":""}],"container-title":"International Transactions on Electrical Energy Systems","id":"ITEM-1","issue":"6","issued":{"date-parts":[["2012","9"]]},"page":"802-817","title":"Study on application of flux linkage of synchronous generator for loss of excitation detection","type":"article-journal","volume":"23"},"uris":["http://www.mendeley.com/documents/?uuid=70ae5f46-3e49-3715-8c3a-b2d3cfa00186"]}],"mendeley":{"formattedCitation":"[18]","plainTextFormattedCitation":"[18]","previouslyFormattedCitation":"[18]"},"properties":{"noteIndex":0},"schema":"https://github.com/citation-style-language/schema/raw/master/csl-citation.json"}</w:instrText>
      </w:r>
      <w:r w:rsidRPr="00D86FE8">
        <w:rPr>
          <w:rFonts w:asciiTheme="majorBidi" w:hAnsiTheme="majorBidi" w:cstheme="majorBidi"/>
          <w:sz w:val="24"/>
          <w:szCs w:val="24"/>
        </w:rPr>
        <w:fldChar w:fldCharType="separate"/>
      </w:r>
      <w:r w:rsidR="002840E3" w:rsidRPr="00D86FE8">
        <w:rPr>
          <w:rFonts w:asciiTheme="majorBidi" w:hAnsiTheme="majorBidi" w:cstheme="majorBidi"/>
          <w:noProof/>
          <w:sz w:val="24"/>
          <w:szCs w:val="24"/>
        </w:rPr>
        <w:t>[18]</w:t>
      </w:r>
      <w:r w:rsidRPr="00D86FE8">
        <w:rPr>
          <w:rFonts w:asciiTheme="majorBidi" w:hAnsiTheme="majorBidi" w:cstheme="majorBidi"/>
          <w:sz w:val="24"/>
          <w:szCs w:val="24"/>
        </w:rPr>
        <w:fldChar w:fldCharType="end"/>
      </w:r>
    </w:p>
    <w:p w14:paraId="5AB71948" w14:textId="2F93672F" w:rsidR="006F4A0B" w:rsidRPr="00D86FE8" w:rsidRDefault="004F0AC3" w:rsidP="00C40613">
      <w:pPr>
        <w:tabs>
          <w:tab w:val="left" w:pos="6069"/>
        </w:tabs>
        <w:spacing w:line="276" w:lineRule="auto"/>
        <w:jc w:val="center"/>
        <w:rPr>
          <w:rFonts w:asciiTheme="majorBidi" w:hAnsiTheme="majorBidi" w:cstheme="majorBidi"/>
          <w:noProof/>
          <w:sz w:val="24"/>
          <w:szCs w:val="24"/>
          <w:lang w:bidi="fa-IR"/>
        </w:rPr>
      </w:pPr>
      <w:r w:rsidRPr="00D86FE8">
        <w:rPr>
          <w:rFonts w:asciiTheme="majorBidi" w:hAnsiTheme="majorBidi" w:cstheme="majorBidi"/>
          <w:noProof/>
          <w:sz w:val="24"/>
          <w:szCs w:val="24"/>
          <w:lang w:bidi="fa-IR"/>
        </w:rPr>
        <w:t>Table 4. Performance of different methods during LOE event in the MMIB system</w:t>
      </w:r>
    </w:p>
    <w:tbl>
      <w:tblPr>
        <w:tblStyle w:val="TableGrid"/>
        <w:bidiVisual/>
        <w:tblW w:w="0" w:type="auto"/>
        <w:jc w:val="center"/>
        <w:tblLook w:val="04A0" w:firstRow="1" w:lastRow="0" w:firstColumn="1" w:lastColumn="0" w:noHBand="0" w:noVBand="1"/>
      </w:tblPr>
      <w:tblGrid>
        <w:gridCol w:w="1667"/>
        <w:gridCol w:w="921"/>
        <w:gridCol w:w="756"/>
        <w:gridCol w:w="756"/>
        <w:gridCol w:w="1510"/>
        <w:gridCol w:w="1019"/>
        <w:gridCol w:w="1019"/>
        <w:gridCol w:w="1019"/>
        <w:gridCol w:w="683"/>
      </w:tblGrid>
      <w:tr w:rsidR="00404443" w:rsidRPr="00D86FE8" w14:paraId="53922B42" w14:textId="77777777" w:rsidTr="00D401FF">
        <w:trPr>
          <w:trHeight w:val="310"/>
          <w:jc w:val="center"/>
        </w:trPr>
        <w:tc>
          <w:tcPr>
            <w:tcW w:w="0" w:type="auto"/>
            <w:vMerge w:val="restart"/>
          </w:tcPr>
          <w:p w14:paraId="662B6A75" w14:textId="5E0562F4" w:rsidR="003650E3" w:rsidRPr="00D86FE8" w:rsidRDefault="003650E3"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Proposed method</w:t>
            </w:r>
            <w:r w:rsidR="00180F7B">
              <w:rPr>
                <w:rFonts w:asciiTheme="majorBidi" w:hAnsiTheme="majorBidi" w:cstheme="majorBidi"/>
                <w:sz w:val="24"/>
                <w:szCs w:val="24"/>
                <w:lang w:bidi="fa-IR"/>
              </w:rPr>
              <w:t xml:space="preserve"> (s</w:t>
            </w:r>
            <w:r w:rsidR="004D7077">
              <w:rPr>
                <w:rFonts w:asciiTheme="majorBidi" w:hAnsiTheme="majorBidi" w:cstheme="majorBidi"/>
                <w:sz w:val="24"/>
                <w:szCs w:val="24"/>
                <w:lang w:bidi="fa-IR"/>
              </w:rPr>
              <w:t>ec</w:t>
            </w:r>
            <w:r w:rsidR="00180F7B">
              <w:rPr>
                <w:rFonts w:asciiTheme="majorBidi" w:hAnsiTheme="majorBidi" w:cstheme="majorBidi"/>
                <w:sz w:val="24"/>
                <w:szCs w:val="24"/>
                <w:lang w:bidi="fa-IR"/>
              </w:rPr>
              <w:t>)</w:t>
            </w:r>
          </w:p>
        </w:tc>
        <w:tc>
          <w:tcPr>
            <w:tcW w:w="0" w:type="auto"/>
            <w:vMerge w:val="restart"/>
          </w:tcPr>
          <w:p w14:paraId="1676EA6F" w14:textId="6C7773C2" w:rsidR="003650E3" w:rsidRPr="00D86FE8" w:rsidRDefault="00404443"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{"citationItems":[{"id":"ITEM-1","itemData":{"DOI":"10.1049/iet-gtd.2018.5049","ISSN":"17518687","abstract":"The loss of excitation (LOE) is one of the main faults of the synchronous generator, which may cause serious damages to generator and makes the power system unstable. The main problem to distinguish between LOE and stable power swing (SPS) is a time delay, which is a main part of the detection time in all recent protection methods. This study presents a new method for LOE detection in the synchronous generator, which reduces time delay by half. The proposed method exploits a new index which is based on the variation of the generator output reactive power. It is a combination of the first-and second-order derivative of the generator output reactive power. In this method, after the generator losses its excitation, the proposed index will become and remain negative for a while. To prevent mal-operating under slowest power swing condition, the time delay of 0.85 s is used. The performance of the proposed method is evaluated under different conditions. The simulation results and experimental tests confirm the accuracy and fast operation of the proposed method.","author":[{"dropping-particle":"","family":"Noroozi","given":"Naser","non-dropping-particle":"","parse-names":false,"suffix":""},{"dropping-particle":"","family":"Alinejad-Beromi","given":"Yousef","non-dropping-particle":"","parse-names":false,"suffix":""},{"dropping-particle":"","family":"Yaghobi","given":"Hamid","non-dropping-particle":"","parse-names":false,"suffix":""}],"container-title":"IET Generation, Transmission and Distribution","id":"ITEM-1","issue":"4","issued":{"date-parts":[["2019"]]},"title":"Fast approach to detect generator loss of excitation based on reactive power variation","type":"article-journal","volume":"13"},"uris":["http://www.mendeley.com/documents/?uuid=7cb6fddf-3602-3ba9-9c8f-81ed455cd2dc"]}],"mendeley":{"formattedCitation":"[27]","plainTextFormattedCitation":"[27]","previouslyFormattedCitation":"[27]"},"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[27]</w:t>
            </w:r>
            <w:r w:rsidRPr="00D86FE8">
              <w:rPr>
                <w:rFonts w:asciiTheme="majorBidi" w:hAnsiTheme="majorBidi" w:cstheme="majorBidi"/>
                <w:sz w:val="24"/>
                <w:szCs w:val="24"/>
                <w:lang w:bidi="fa-IR"/>
              </w:rPr>
              <w:fldChar w:fldCharType="end"/>
            </w:r>
            <w:r w:rsidR="00180F7B">
              <w:rPr>
                <w:rFonts w:asciiTheme="majorBidi" w:hAnsiTheme="majorBidi" w:cstheme="majorBidi"/>
                <w:sz w:val="24"/>
                <w:szCs w:val="24"/>
                <w:lang w:bidi="fa-IR"/>
              </w:rPr>
              <w:t xml:space="preserve"> (s</w:t>
            </w:r>
            <w:r w:rsidR="004D7077">
              <w:rPr>
                <w:rFonts w:asciiTheme="majorBidi" w:hAnsiTheme="majorBidi" w:cstheme="majorBidi"/>
                <w:sz w:val="24"/>
                <w:szCs w:val="24"/>
                <w:lang w:bidi="fa-IR"/>
              </w:rPr>
              <w:t>ec</w:t>
            </w:r>
            <w:r w:rsidR="00180F7B">
              <w:rPr>
                <w:rFonts w:asciiTheme="majorBidi" w:hAnsiTheme="majorBidi" w:cstheme="majorBidi"/>
                <w:sz w:val="24"/>
                <w:szCs w:val="24"/>
                <w:lang w:bidi="fa-IR"/>
              </w:rPr>
              <w:t>)</w:t>
            </w:r>
          </w:p>
        </w:tc>
        <w:tc>
          <w:tcPr>
            <w:tcW w:w="0" w:type="auto"/>
            <w:vMerge w:val="restart"/>
          </w:tcPr>
          <w:p w14:paraId="7D1CDB82" w14:textId="77777777" w:rsidR="003650E3" w:rsidRDefault="00404443"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fldChar w:fldCharType="begin" w:fldLock="1"/>
            </w:r>
            <w:r w:rsidR="000F00E0" w:rsidRPr="00D86FE8">
              <w:rPr>
                <w:rFonts w:asciiTheme="majorBidi" w:hAnsiTheme="majorBidi" w:cstheme="majorBidi"/>
                <w:sz w:val="24"/>
                <w:szCs w:val="24"/>
                <w:lang w:bidi="fa-IR"/>
              </w:rPr>
              <w:instrText>ADDIN CSL_CITATION {"citationItems":[{"id":"ITEM-1","itemData":{"DOI":"10.1109/TEC.2017.2697501","ISSN":"08858969","abstract":"Loss-of-field (LOF) phenomenon in synchronous generators may cause equipment damage and voltage drop in the power system, which can be terminated to a blackout. Conventional schemes, which detect LOF on the basis of the measured impedance from the generator terminal viewpoint, have some major drawbacks such as low speed, complicated setting procedure, and unsecure performance in the face of similar phenomena, e.g., stable power swing. In this paper, different electrical quantities of the generator including terminal voltage (V), current (I ), active (P) and reactive power (Q), and power angle (δ) variations are studied to achieve a secure technique for LOF protection in synchronous generators. Comprehensive studies show that a simple criterion based on polarities of V, Q, and δ variations is accessible to achieve this goal, which does not need a complicated procedure to set it. To evaluate the performance of the proposed algorithm, some cases are simulated on sample power systems under various operating conditions. Also, superiority of the proposed algorithm in comparison with the other schemes is proven by the obtained results, as well. Moreover, the proposed technique is experimentally tested by using some 2-kVA laboratory generators to detect LOF.","author":[{"dropping-particle":"","family":"Hasani","given":"Abbas","non-dropping-particle":"","parse-names":false,"suffix":""},{"dropping-particle":"","family":"Haghjoo","given":"Farhad","non-dropping-particle":"","parse-names":false,"suffix":""}],"container-title":"IEEE Transactions on Energy Conversion","id":"ITEM-1","issue":"4","issued":{"date-parts":[["2017"]]},"title":"A Secure and Setting-Free Technique to Detect Loss of Field in Synchronous Generators","type":"article-journal","volume":"32"},"uris":["http://www.mendeley.com/documents/?uuid=319a2e1c-f525-3411-89c7-5e1a673616c3"]}],"mendeley":{"formattedCitation":"[22]","plainTextFormattedCitation":"[22]","previouslyFormattedCitation":"[22]"},"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936B34" w:rsidRPr="00D86FE8">
              <w:rPr>
                <w:rFonts w:asciiTheme="majorBidi" w:hAnsiTheme="majorBidi" w:cstheme="majorBidi"/>
                <w:noProof/>
                <w:sz w:val="24"/>
                <w:szCs w:val="24"/>
                <w:lang w:bidi="fa-IR"/>
              </w:rPr>
              <w:t>[22]</w:t>
            </w:r>
            <w:r w:rsidRPr="00D86FE8">
              <w:rPr>
                <w:rFonts w:asciiTheme="majorBidi" w:hAnsiTheme="majorBidi" w:cstheme="majorBidi"/>
                <w:sz w:val="24"/>
                <w:szCs w:val="24"/>
                <w:lang w:bidi="fa-IR"/>
              </w:rPr>
              <w:fldChar w:fldCharType="end"/>
            </w:r>
          </w:p>
          <w:p w14:paraId="2A9FEDA3" w14:textId="7957EB02" w:rsidR="00180F7B" w:rsidRPr="00D86FE8" w:rsidRDefault="00180F7B" w:rsidP="00D86FE8">
            <w:pPr>
              <w:tabs>
                <w:tab w:val="left" w:pos="6069"/>
              </w:tabs>
              <w:spacing w:line="276" w:lineRule="auto"/>
              <w:jc w:val="center"/>
              <w:rPr>
                <w:rFonts w:asciiTheme="majorBidi" w:hAnsiTheme="majorBidi" w:cstheme="majorBidi"/>
                <w:sz w:val="24"/>
                <w:szCs w:val="24"/>
                <w:rtl/>
                <w:lang w:bidi="fa-IR"/>
              </w:rPr>
            </w:pPr>
            <w:r>
              <w:rPr>
                <w:rFonts w:asciiTheme="majorBidi" w:hAnsiTheme="majorBidi" w:cstheme="majorBidi"/>
                <w:sz w:val="24"/>
                <w:szCs w:val="24"/>
                <w:lang w:bidi="fa-IR"/>
              </w:rPr>
              <w:t>(s</w:t>
            </w:r>
            <w:r w:rsidR="004D7077">
              <w:rPr>
                <w:rFonts w:asciiTheme="majorBidi" w:hAnsiTheme="majorBidi" w:cstheme="majorBidi"/>
                <w:sz w:val="24"/>
                <w:szCs w:val="24"/>
                <w:lang w:bidi="fa-IR"/>
              </w:rPr>
              <w:t>ec</w:t>
            </w:r>
            <w:r>
              <w:rPr>
                <w:rFonts w:asciiTheme="majorBidi" w:hAnsiTheme="majorBidi" w:cstheme="majorBidi"/>
                <w:sz w:val="24"/>
                <w:szCs w:val="24"/>
                <w:lang w:bidi="fa-IR"/>
              </w:rPr>
              <w:t>)</w:t>
            </w:r>
          </w:p>
        </w:tc>
        <w:tc>
          <w:tcPr>
            <w:tcW w:w="0" w:type="auto"/>
            <w:vMerge w:val="restart"/>
          </w:tcPr>
          <w:p w14:paraId="76FEC5AF" w14:textId="77777777" w:rsidR="003650E3" w:rsidRDefault="00404443"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fldChar w:fldCharType="begin" w:fldLock="1"/>
            </w:r>
            <w:r w:rsidR="002840E3" w:rsidRPr="00D86FE8">
              <w:rPr>
                <w:rFonts w:asciiTheme="majorBidi" w:hAnsiTheme="majorBidi" w:cstheme="majorBidi"/>
                <w:sz w:val="24"/>
                <w:szCs w:val="24"/>
                <w:lang w:bidi="fa-IR"/>
              </w:rPr>
              <w:instrText>ADDIN CSL_CITATION {"citationItems":[{"id":"ITEM-1","itemData":{"DOI":"10.1109/TPWRD.2014.2370763","ISSN":"08858977","abstract":"The loss-of-excitation (LOE) event threatens the generator and power system stability. Several methods have been proposed for LOE detection, most of which are based on the impedance trajectory. These approaches may not be able to distinguish between LOE and the stable generator swing (SGS). Thus, allocating an operation time delay is usually used to overcome the LOE relay misoperation due to SGS. This paper presents a new approach for the LOE relay. The proposed strategy exploits a combined scheme based on the derivative of the terminal voltage and the output reactive power of the generator. Comprehensive simulation studies are accomplished for various generator conditions and system disturbances to determine the relay setting and to evaluate its performance. The performed studies demonstrate that the proposed strategy enhances security and operation time of the LOE relay, compared with some existing methods.","author":[{"dropping-particle":"","family":"Amini","given":"Mahdi","non-dropping-particle":"","parse-names":false,"suffix":""},{"dropping-particle":"","family":"Davarpanah","given":"Mahdi","non-dropping-particle":"","parse-names":false,"suffix":""},{"dropping-particle":"","family":"Sanaye-Pasand","given":"Majid","non-dropping-particle":"","parse-names":false,"suffix":""}],"container-title":"IEEE Transactions on Power Delivery","id":"ITEM-1","issue":"3","issued":{"date-parts":[["2015"]]},"title":"A novel approach to detect the synchronous generator loss of excitation","type":"article-journal","volume":"30"},"uris":["http://www.mendeley.com/documents/?uuid=473e23e7-64f9-3967-ba47-2cc970594e5d"]}],"mendeley":{"formattedCitation":"[4]","plainTextFormattedCitation":"[4]","previouslyFormattedCitation":"[4]"},"properties":{"noteIndex":0},"schema":"https://github.com/citation-style-language/schema/raw/master/csl-citation.json"}</w:instrText>
            </w:r>
            <w:r w:rsidRPr="00D86FE8">
              <w:rPr>
                <w:rFonts w:asciiTheme="majorBidi" w:hAnsiTheme="majorBidi" w:cstheme="majorBidi"/>
                <w:sz w:val="24"/>
                <w:szCs w:val="24"/>
                <w:lang w:bidi="fa-IR"/>
              </w:rPr>
              <w:fldChar w:fldCharType="separate"/>
            </w:r>
            <w:r w:rsidR="002840E3" w:rsidRPr="00D86FE8">
              <w:rPr>
                <w:rFonts w:asciiTheme="majorBidi" w:hAnsiTheme="majorBidi" w:cstheme="majorBidi"/>
                <w:noProof/>
                <w:sz w:val="24"/>
                <w:szCs w:val="24"/>
                <w:lang w:bidi="fa-IR"/>
              </w:rPr>
              <w:t>[4]</w:t>
            </w:r>
            <w:r w:rsidRPr="00D86FE8">
              <w:rPr>
                <w:rFonts w:asciiTheme="majorBidi" w:hAnsiTheme="majorBidi" w:cstheme="majorBidi"/>
                <w:sz w:val="24"/>
                <w:szCs w:val="24"/>
                <w:lang w:bidi="fa-IR"/>
              </w:rPr>
              <w:fldChar w:fldCharType="end"/>
            </w:r>
          </w:p>
          <w:p w14:paraId="546C459A" w14:textId="5ADEE875" w:rsidR="00180F7B" w:rsidRPr="00D86FE8" w:rsidRDefault="00180F7B" w:rsidP="00D86FE8">
            <w:pPr>
              <w:tabs>
                <w:tab w:val="left" w:pos="6069"/>
              </w:tabs>
              <w:spacing w:line="276" w:lineRule="auto"/>
              <w:jc w:val="center"/>
              <w:rPr>
                <w:rFonts w:asciiTheme="majorBidi" w:hAnsiTheme="majorBidi" w:cstheme="majorBidi"/>
                <w:sz w:val="24"/>
                <w:szCs w:val="24"/>
                <w:rtl/>
                <w:lang w:bidi="fa-IR"/>
              </w:rPr>
            </w:pPr>
            <w:r>
              <w:rPr>
                <w:rFonts w:asciiTheme="majorBidi" w:hAnsiTheme="majorBidi" w:cstheme="majorBidi"/>
                <w:sz w:val="24"/>
                <w:szCs w:val="24"/>
                <w:lang w:bidi="fa-IR"/>
              </w:rPr>
              <w:t>(s</w:t>
            </w:r>
            <w:r w:rsidR="004D7077">
              <w:rPr>
                <w:rFonts w:asciiTheme="majorBidi" w:hAnsiTheme="majorBidi" w:cstheme="majorBidi"/>
                <w:sz w:val="24"/>
                <w:szCs w:val="24"/>
                <w:lang w:bidi="fa-IR"/>
              </w:rPr>
              <w:t>ec</w:t>
            </w:r>
            <w:r>
              <w:rPr>
                <w:rFonts w:asciiTheme="majorBidi" w:hAnsiTheme="majorBidi" w:cstheme="majorBidi"/>
                <w:sz w:val="24"/>
                <w:szCs w:val="24"/>
                <w:lang w:bidi="fa-IR"/>
              </w:rPr>
              <w:t>)</w:t>
            </w:r>
          </w:p>
        </w:tc>
        <w:tc>
          <w:tcPr>
            <w:tcW w:w="0" w:type="auto"/>
            <w:vMerge w:val="restart"/>
          </w:tcPr>
          <w:p w14:paraId="5F6148CE" w14:textId="77777777" w:rsidR="00180F7B" w:rsidRDefault="00180F7B" w:rsidP="00180F7B">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C</w:t>
            </w:r>
            <w:r w:rsidR="003650E3" w:rsidRPr="00D86FE8">
              <w:rPr>
                <w:rFonts w:asciiTheme="majorBidi" w:hAnsiTheme="majorBidi" w:cstheme="majorBidi"/>
                <w:sz w:val="24"/>
                <w:szCs w:val="24"/>
                <w:lang w:bidi="fa-IR"/>
              </w:rPr>
              <w:t>onventional</w:t>
            </w:r>
          </w:p>
          <w:p w14:paraId="58B71869" w14:textId="1E9B3BA5" w:rsidR="00180F7B" w:rsidRPr="00D86FE8" w:rsidRDefault="00180F7B" w:rsidP="00180F7B">
            <w:pPr>
              <w:tabs>
                <w:tab w:val="left" w:pos="6069"/>
              </w:tabs>
              <w:spacing w:line="276" w:lineRule="auto"/>
              <w:jc w:val="center"/>
              <w:rPr>
                <w:rFonts w:asciiTheme="majorBidi" w:hAnsiTheme="majorBidi" w:cstheme="majorBidi"/>
                <w:sz w:val="24"/>
                <w:szCs w:val="24"/>
                <w:rtl/>
                <w:lang w:bidi="fa-IR"/>
              </w:rPr>
            </w:pPr>
            <w:r>
              <w:rPr>
                <w:rFonts w:asciiTheme="majorBidi" w:hAnsiTheme="majorBidi" w:cstheme="majorBidi"/>
                <w:sz w:val="24"/>
                <w:szCs w:val="24"/>
                <w:lang w:bidi="fa-IR"/>
              </w:rPr>
              <w:t>(s</w:t>
            </w:r>
            <w:r w:rsidR="004D7077">
              <w:rPr>
                <w:rFonts w:asciiTheme="majorBidi" w:hAnsiTheme="majorBidi" w:cstheme="majorBidi"/>
                <w:sz w:val="24"/>
                <w:szCs w:val="24"/>
                <w:lang w:bidi="fa-IR"/>
              </w:rPr>
              <w:t>ec</w:t>
            </w:r>
            <w:r>
              <w:rPr>
                <w:rFonts w:asciiTheme="majorBidi" w:hAnsiTheme="majorBidi" w:cstheme="majorBidi"/>
                <w:sz w:val="24"/>
                <w:szCs w:val="24"/>
                <w:lang w:bidi="fa-IR"/>
              </w:rPr>
              <w:t>)</w:t>
            </w:r>
            <w:r w:rsidR="00D56558">
              <w:rPr>
                <w:rFonts w:asciiTheme="majorBidi" w:hAnsiTheme="majorBidi" w:cstheme="majorBidi"/>
                <w:sz w:val="24"/>
                <w:szCs w:val="24"/>
                <w:lang w:bidi="fa-IR"/>
              </w:rPr>
              <w:fldChar w:fldCharType="begin" w:fldLock="1"/>
            </w:r>
            <w:r w:rsidR="00D56558">
              <w:rPr>
                <w:rFonts w:asciiTheme="majorBidi" w:hAnsiTheme="majorBidi" w:cstheme="majorBidi"/>
                <w:sz w:val="24"/>
                <w:szCs w:val="24"/>
                <w:lang w:bidi="fa-IR"/>
              </w:rPr>
              <w:instrText>ADDIN CSL_CITATION {"citationItems":[{"id":"ITEM-1","itemData":{"DOI":"10.1109/T-PAS.1975.31987","ISSN":"00189510","abstract":"This paper presents the results of a study into the application and performance of the offset mho distance relay for the loss of excitation protection of synchronous generators. Included is information on the loss of excitation characteristics of modern generators, on relay performance during transient swings and low frequency disturbances and on generator protection. Copyright © 1975 by The Institute of Electrical and Electronics Engineers, Inc.","author":[{"dropping-particle":"","family":"Berdy","given":"John","non-dropping-particle":"","parse-names":false,"suffix":""}],"container-title":"IEEE Transactions on Power Apparatus and Systems","id":"ITEM-1","issue":"5","issued":{"date-parts":[["1975"]]},"title":"Loss of excitation protection for modern synchronous generators","type":"article-journal","volume":"94"},"uris":["http://www.mendeley.com/documents/?uuid=961ba3db-831b-3774-bd04-ce1cb2b58bb1"]}],"mendeley":{"formattedCitation":"[9]","plainTextFormattedCitation":"[9]","previouslyFormattedCitation":"[9]"},"properties":{"noteIndex":0},"schema":"https://github.com/citation-style-language/schema/raw/master/csl-citation.json"}</w:instrText>
            </w:r>
            <w:r w:rsidR="00D56558">
              <w:rPr>
                <w:rFonts w:asciiTheme="majorBidi" w:hAnsiTheme="majorBidi" w:cstheme="majorBidi"/>
                <w:sz w:val="24"/>
                <w:szCs w:val="24"/>
                <w:lang w:bidi="fa-IR"/>
              </w:rPr>
              <w:fldChar w:fldCharType="separate"/>
            </w:r>
            <w:r w:rsidR="00D56558" w:rsidRPr="00D56558">
              <w:rPr>
                <w:rFonts w:asciiTheme="majorBidi" w:hAnsiTheme="majorBidi" w:cstheme="majorBidi"/>
                <w:noProof/>
                <w:sz w:val="24"/>
                <w:szCs w:val="24"/>
                <w:lang w:bidi="fa-IR"/>
              </w:rPr>
              <w:t>[9]</w:t>
            </w:r>
            <w:r w:rsidR="00D56558">
              <w:rPr>
                <w:rFonts w:asciiTheme="majorBidi" w:hAnsiTheme="majorBidi" w:cstheme="majorBidi"/>
                <w:sz w:val="24"/>
                <w:szCs w:val="24"/>
                <w:lang w:bidi="fa-IR"/>
              </w:rPr>
              <w:fldChar w:fldCharType="end"/>
            </w:r>
          </w:p>
        </w:tc>
        <w:tc>
          <w:tcPr>
            <w:tcW w:w="0" w:type="auto"/>
            <w:gridSpan w:val="3"/>
          </w:tcPr>
          <w:p w14:paraId="5C6B62DF" w14:textId="7D6806CE"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Initial loading</w:t>
            </w:r>
            <w:r w:rsidR="00180F7B">
              <w:rPr>
                <w:rFonts w:asciiTheme="majorBidi" w:hAnsiTheme="majorBidi" w:cstheme="majorBidi"/>
                <w:sz w:val="24"/>
                <w:szCs w:val="24"/>
                <w:lang w:bidi="fa-IR"/>
              </w:rPr>
              <w:t xml:space="preserve"> (</w:t>
            </w:r>
            <w:proofErr w:type="spellStart"/>
            <w:r w:rsidR="00180F7B">
              <w:rPr>
                <w:rFonts w:asciiTheme="majorBidi" w:hAnsiTheme="majorBidi" w:cstheme="majorBidi"/>
                <w:sz w:val="24"/>
                <w:szCs w:val="24"/>
                <w:lang w:bidi="fa-IR"/>
              </w:rPr>
              <w:t>pu</w:t>
            </w:r>
            <w:proofErr w:type="spellEnd"/>
            <w:r w:rsidR="00180F7B">
              <w:rPr>
                <w:rFonts w:asciiTheme="majorBidi" w:hAnsiTheme="majorBidi" w:cstheme="majorBidi"/>
                <w:sz w:val="24"/>
                <w:szCs w:val="24"/>
                <w:lang w:bidi="fa-IR"/>
              </w:rPr>
              <w:t>)</w:t>
            </w:r>
          </w:p>
        </w:tc>
        <w:tc>
          <w:tcPr>
            <w:tcW w:w="0" w:type="auto"/>
            <w:vMerge w:val="restart"/>
          </w:tcPr>
          <w:p w14:paraId="1EBCFF12" w14:textId="1848DFF1"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Case</w:t>
            </w:r>
          </w:p>
        </w:tc>
      </w:tr>
      <w:tr w:rsidR="00404443" w:rsidRPr="00D86FE8" w14:paraId="07B97ACE" w14:textId="77777777" w:rsidTr="00D401FF">
        <w:trPr>
          <w:trHeight w:val="168"/>
          <w:jc w:val="center"/>
        </w:trPr>
        <w:tc>
          <w:tcPr>
            <w:tcW w:w="0" w:type="auto"/>
            <w:vMerge/>
          </w:tcPr>
          <w:p w14:paraId="29925506" w14:textId="77777777"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p>
        </w:tc>
        <w:tc>
          <w:tcPr>
            <w:tcW w:w="0" w:type="auto"/>
            <w:vMerge/>
          </w:tcPr>
          <w:p w14:paraId="54BEF790" w14:textId="77777777"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p>
        </w:tc>
        <w:tc>
          <w:tcPr>
            <w:tcW w:w="0" w:type="auto"/>
            <w:vMerge/>
          </w:tcPr>
          <w:p w14:paraId="6DD49D0C" w14:textId="6B0C5FAA"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p>
        </w:tc>
        <w:tc>
          <w:tcPr>
            <w:tcW w:w="0" w:type="auto"/>
            <w:vMerge/>
          </w:tcPr>
          <w:p w14:paraId="1099B559" w14:textId="77777777"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p>
        </w:tc>
        <w:tc>
          <w:tcPr>
            <w:tcW w:w="0" w:type="auto"/>
            <w:vMerge/>
          </w:tcPr>
          <w:p w14:paraId="73CEBEAB" w14:textId="77777777"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p>
        </w:tc>
        <w:tc>
          <w:tcPr>
            <w:tcW w:w="0" w:type="auto"/>
          </w:tcPr>
          <w:p w14:paraId="5D758DD2" w14:textId="6CCAEE44"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G3</w:t>
            </w:r>
          </w:p>
        </w:tc>
        <w:tc>
          <w:tcPr>
            <w:tcW w:w="0" w:type="auto"/>
          </w:tcPr>
          <w:p w14:paraId="01CE9A1E" w14:textId="2966F2E8"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G2</w:t>
            </w:r>
          </w:p>
        </w:tc>
        <w:tc>
          <w:tcPr>
            <w:tcW w:w="0" w:type="auto"/>
          </w:tcPr>
          <w:p w14:paraId="6DFB28CB" w14:textId="5F38722B"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G1</w:t>
            </w:r>
          </w:p>
        </w:tc>
        <w:tc>
          <w:tcPr>
            <w:tcW w:w="0" w:type="auto"/>
            <w:vMerge/>
          </w:tcPr>
          <w:p w14:paraId="5758E0EB" w14:textId="02D55809" w:rsidR="003650E3" w:rsidRPr="00D86FE8" w:rsidRDefault="003650E3" w:rsidP="00D86FE8">
            <w:pPr>
              <w:tabs>
                <w:tab w:val="left" w:pos="6069"/>
              </w:tabs>
              <w:spacing w:line="276" w:lineRule="auto"/>
              <w:jc w:val="center"/>
              <w:rPr>
                <w:rFonts w:asciiTheme="majorBidi" w:hAnsiTheme="majorBidi" w:cstheme="majorBidi"/>
                <w:sz w:val="24"/>
                <w:szCs w:val="24"/>
                <w:rtl/>
                <w:lang w:bidi="fa-IR"/>
              </w:rPr>
            </w:pPr>
          </w:p>
        </w:tc>
      </w:tr>
      <w:tr w:rsidR="00404443" w:rsidRPr="00D86FE8" w14:paraId="7A5F35B7" w14:textId="77777777" w:rsidTr="00D401FF">
        <w:trPr>
          <w:trHeight w:val="310"/>
          <w:jc w:val="center"/>
        </w:trPr>
        <w:tc>
          <w:tcPr>
            <w:tcW w:w="0" w:type="auto"/>
          </w:tcPr>
          <w:p w14:paraId="71A8E5BC" w14:textId="5205B8B4"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w:t>
            </w:r>
            <w:r w:rsidR="00551D71" w:rsidRPr="00D86FE8">
              <w:rPr>
                <w:rFonts w:asciiTheme="majorBidi" w:hAnsiTheme="majorBidi" w:cstheme="majorBidi"/>
                <w:sz w:val="24"/>
                <w:szCs w:val="24"/>
                <w:lang w:bidi="fa-IR"/>
              </w:rPr>
              <w:t>8955</w:t>
            </w:r>
          </w:p>
        </w:tc>
        <w:tc>
          <w:tcPr>
            <w:tcW w:w="0" w:type="auto"/>
          </w:tcPr>
          <w:p w14:paraId="6649DFC3" w14:textId="7CD9D746" w:rsidR="0050006E" w:rsidRPr="00D86FE8" w:rsidRDefault="0050006E"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1.102</w:t>
            </w:r>
          </w:p>
        </w:tc>
        <w:tc>
          <w:tcPr>
            <w:tcW w:w="0" w:type="auto"/>
          </w:tcPr>
          <w:p w14:paraId="77824046" w14:textId="3D2C446D"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1.831</w:t>
            </w:r>
          </w:p>
        </w:tc>
        <w:tc>
          <w:tcPr>
            <w:tcW w:w="0" w:type="auto"/>
          </w:tcPr>
          <w:p w14:paraId="5AE8BBAF" w14:textId="628FF6BA"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1.021</w:t>
            </w:r>
          </w:p>
        </w:tc>
        <w:tc>
          <w:tcPr>
            <w:tcW w:w="0" w:type="auto"/>
          </w:tcPr>
          <w:p w14:paraId="2D7504F6" w14:textId="390FC544"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4.897</w:t>
            </w:r>
          </w:p>
        </w:tc>
        <w:tc>
          <w:tcPr>
            <w:tcW w:w="0" w:type="auto"/>
          </w:tcPr>
          <w:p w14:paraId="7D4C29C7" w14:textId="5EFE3030"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0.8+j0.4</w:t>
            </w:r>
          </w:p>
        </w:tc>
        <w:tc>
          <w:tcPr>
            <w:tcW w:w="0" w:type="auto"/>
          </w:tcPr>
          <w:p w14:paraId="6DEBC461" w14:textId="4D546671"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0.8+j0.4</w:t>
            </w:r>
          </w:p>
        </w:tc>
        <w:tc>
          <w:tcPr>
            <w:tcW w:w="0" w:type="auto"/>
          </w:tcPr>
          <w:p w14:paraId="08D9BEA5" w14:textId="7F9CCB9A"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0.8+j0.4</w:t>
            </w:r>
          </w:p>
        </w:tc>
        <w:tc>
          <w:tcPr>
            <w:tcW w:w="0" w:type="auto"/>
          </w:tcPr>
          <w:p w14:paraId="247367BB" w14:textId="5F833172"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w:t>
            </w:r>
          </w:p>
        </w:tc>
      </w:tr>
      <w:tr w:rsidR="00404443" w:rsidRPr="00D86FE8" w14:paraId="597A7A0E" w14:textId="77777777" w:rsidTr="00D401FF">
        <w:trPr>
          <w:trHeight w:val="322"/>
          <w:jc w:val="center"/>
        </w:trPr>
        <w:tc>
          <w:tcPr>
            <w:tcW w:w="0" w:type="auto"/>
          </w:tcPr>
          <w:p w14:paraId="319CA3F1" w14:textId="4AAAE000"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w:t>
            </w:r>
            <w:r w:rsidR="0020748D" w:rsidRPr="00D86FE8">
              <w:rPr>
                <w:rFonts w:asciiTheme="majorBidi" w:hAnsiTheme="majorBidi" w:cstheme="majorBidi"/>
                <w:sz w:val="24"/>
                <w:szCs w:val="24"/>
                <w:lang w:bidi="fa-IR"/>
              </w:rPr>
              <w:t>8890</w:t>
            </w:r>
          </w:p>
        </w:tc>
        <w:tc>
          <w:tcPr>
            <w:tcW w:w="0" w:type="auto"/>
          </w:tcPr>
          <w:p w14:paraId="77D78B2A" w14:textId="1281E102" w:rsidR="0050006E" w:rsidRPr="00D86FE8" w:rsidRDefault="0050006E"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1.104</w:t>
            </w:r>
          </w:p>
        </w:tc>
        <w:tc>
          <w:tcPr>
            <w:tcW w:w="0" w:type="auto"/>
          </w:tcPr>
          <w:p w14:paraId="614A3522" w14:textId="3B1A37B2"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1.831</w:t>
            </w:r>
          </w:p>
        </w:tc>
        <w:tc>
          <w:tcPr>
            <w:tcW w:w="0" w:type="auto"/>
          </w:tcPr>
          <w:p w14:paraId="76E5385C" w14:textId="159A7BE6"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1.021</w:t>
            </w:r>
          </w:p>
        </w:tc>
        <w:tc>
          <w:tcPr>
            <w:tcW w:w="0" w:type="auto"/>
          </w:tcPr>
          <w:p w14:paraId="52B0078C" w14:textId="259024E1"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8.389</w:t>
            </w:r>
          </w:p>
        </w:tc>
        <w:tc>
          <w:tcPr>
            <w:tcW w:w="0" w:type="auto"/>
          </w:tcPr>
          <w:p w14:paraId="461E75E1" w14:textId="4DD3B1A1"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0.3+j0.1</w:t>
            </w:r>
          </w:p>
        </w:tc>
        <w:tc>
          <w:tcPr>
            <w:tcW w:w="0" w:type="auto"/>
          </w:tcPr>
          <w:p w14:paraId="199D016C" w14:textId="12D50EC3"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0.5+j0.3</w:t>
            </w:r>
          </w:p>
        </w:tc>
        <w:tc>
          <w:tcPr>
            <w:tcW w:w="0" w:type="auto"/>
          </w:tcPr>
          <w:p w14:paraId="374C470E" w14:textId="2A848D67"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0.8+j0.4</w:t>
            </w:r>
          </w:p>
        </w:tc>
        <w:tc>
          <w:tcPr>
            <w:tcW w:w="0" w:type="auto"/>
          </w:tcPr>
          <w:p w14:paraId="044EAE1E" w14:textId="470CC325"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2</w:t>
            </w:r>
          </w:p>
        </w:tc>
      </w:tr>
      <w:tr w:rsidR="00404443" w:rsidRPr="00D86FE8" w14:paraId="3F9CCBBF" w14:textId="77777777" w:rsidTr="00D401FF">
        <w:trPr>
          <w:trHeight w:val="310"/>
          <w:jc w:val="center"/>
        </w:trPr>
        <w:tc>
          <w:tcPr>
            <w:tcW w:w="0" w:type="auto"/>
          </w:tcPr>
          <w:p w14:paraId="4AA95E07" w14:textId="5362454B"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w:t>
            </w:r>
            <w:r w:rsidR="0020748D" w:rsidRPr="00D86FE8">
              <w:rPr>
                <w:rFonts w:asciiTheme="majorBidi" w:hAnsiTheme="majorBidi" w:cstheme="majorBidi"/>
                <w:sz w:val="24"/>
                <w:szCs w:val="24"/>
                <w:lang w:bidi="fa-IR"/>
              </w:rPr>
              <w:t>8967</w:t>
            </w:r>
          </w:p>
        </w:tc>
        <w:tc>
          <w:tcPr>
            <w:tcW w:w="0" w:type="auto"/>
          </w:tcPr>
          <w:p w14:paraId="3E5FD421" w14:textId="7193C317" w:rsidR="0050006E" w:rsidRPr="00D86FE8" w:rsidRDefault="0050006E"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1.108</w:t>
            </w:r>
          </w:p>
        </w:tc>
        <w:tc>
          <w:tcPr>
            <w:tcW w:w="0" w:type="auto"/>
          </w:tcPr>
          <w:p w14:paraId="5E88FE72" w14:textId="2302D2DB"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1.831</w:t>
            </w:r>
          </w:p>
        </w:tc>
        <w:tc>
          <w:tcPr>
            <w:tcW w:w="0" w:type="auto"/>
          </w:tcPr>
          <w:p w14:paraId="48963554" w14:textId="0E40BA9C"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1.023</w:t>
            </w:r>
          </w:p>
        </w:tc>
        <w:tc>
          <w:tcPr>
            <w:tcW w:w="0" w:type="auto"/>
          </w:tcPr>
          <w:p w14:paraId="4588B028" w14:textId="6683C4C8"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15.501</w:t>
            </w:r>
          </w:p>
        </w:tc>
        <w:tc>
          <w:tcPr>
            <w:tcW w:w="0" w:type="auto"/>
          </w:tcPr>
          <w:p w14:paraId="27DAC3CD" w14:textId="6BCB10B8"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0.8+j0.4</w:t>
            </w:r>
          </w:p>
        </w:tc>
        <w:tc>
          <w:tcPr>
            <w:tcW w:w="0" w:type="auto"/>
          </w:tcPr>
          <w:p w14:paraId="0E965E13" w14:textId="142D1BBB"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0.3+j0.1</w:t>
            </w:r>
          </w:p>
        </w:tc>
        <w:tc>
          <w:tcPr>
            <w:tcW w:w="0" w:type="auto"/>
          </w:tcPr>
          <w:p w14:paraId="39A3C722" w14:textId="49453C94"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0.5+j0.3</w:t>
            </w:r>
          </w:p>
        </w:tc>
        <w:tc>
          <w:tcPr>
            <w:tcW w:w="0" w:type="auto"/>
          </w:tcPr>
          <w:p w14:paraId="5B1B4116" w14:textId="4FA74F63"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3</w:t>
            </w:r>
          </w:p>
        </w:tc>
      </w:tr>
      <w:tr w:rsidR="00404443" w:rsidRPr="00D86FE8" w14:paraId="6BB74B74" w14:textId="77777777" w:rsidTr="00D401FF">
        <w:trPr>
          <w:trHeight w:val="322"/>
          <w:jc w:val="center"/>
        </w:trPr>
        <w:tc>
          <w:tcPr>
            <w:tcW w:w="0" w:type="auto"/>
          </w:tcPr>
          <w:p w14:paraId="7D4147A8" w14:textId="15F79AD0"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w:t>
            </w:r>
            <w:r w:rsidR="0020748D" w:rsidRPr="00D86FE8">
              <w:rPr>
                <w:rFonts w:asciiTheme="majorBidi" w:hAnsiTheme="majorBidi" w:cstheme="majorBidi"/>
                <w:sz w:val="24"/>
                <w:szCs w:val="24"/>
                <w:lang w:bidi="fa-IR"/>
              </w:rPr>
              <w:t>9072</w:t>
            </w:r>
          </w:p>
        </w:tc>
        <w:tc>
          <w:tcPr>
            <w:tcW w:w="0" w:type="auto"/>
          </w:tcPr>
          <w:p w14:paraId="7A52E081" w14:textId="7E5FCB24" w:rsidR="0050006E" w:rsidRPr="00D86FE8" w:rsidRDefault="0050006E"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1.178</w:t>
            </w:r>
          </w:p>
        </w:tc>
        <w:tc>
          <w:tcPr>
            <w:tcW w:w="0" w:type="auto"/>
          </w:tcPr>
          <w:p w14:paraId="4C67001A" w14:textId="7D59D525"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1.831</w:t>
            </w:r>
          </w:p>
        </w:tc>
        <w:tc>
          <w:tcPr>
            <w:tcW w:w="0" w:type="auto"/>
          </w:tcPr>
          <w:p w14:paraId="267BB9E4" w14:textId="47F9250C"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1.046</w:t>
            </w:r>
          </w:p>
        </w:tc>
        <w:tc>
          <w:tcPr>
            <w:tcW w:w="0" w:type="auto"/>
          </w:tcPr>
          <w:p w14:paraId="73972E80" w14:textId="5E09EDCD"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3.532</w:t>
            </w:r>
          </w:p>
        </w:tc>
        <w:tc>
          <w:tcPr>
            <w:tcW w:w="0" w:type="auto"/>
          </w:tcPr>
          <w:p w14:paraId="09DFDA11" w14:textId="5D8486FE"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0.7-j0.4</w:t>
            </w:r>
          </w:p>
        </w:tc>
        <w:tc>
          <w:tcPr>
            <w:tcW w:w="0" w:type="auto"/>
          </w:tcPr>
          <w:p w14:paraId="6BBD7180" w14:textId="6232E3A1"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0.7-j0.3</w:t>
            </w:r>
          </w:p>
        </w:tc>
        <w:tc>
          <w:tcPr>
            <w:tcW w:w="0" w:type="auto"/>
          </w:tcPr>
          <w:p w14:paraId="5DB82599" w14:textId="4ECC1254"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0.5+j0.3</w:t>
            </w:r>
          </w:p>
        </w:tc>
        <w:tc>
          <w:tcPr>
            <w:tcW w:w="0" w:type="auto"/>
          </w:tcPr>
          <w:p w14:paraId="7C874036" w14:textId="609D66D9"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4</w:t>
            </w:r>
          </w:p>
        </w:tc>
      </w:tr>
      <w:tr w:rsidR="00404443" w:rsidRPr="00D86FE8" w14:paraId="62825472" w14:textId="77777777" w:rsidTr="00D401FF">
        <w:trPr>
          <w:trHeight w:val="310"/>
          <w:jc w:val="center"/>
        </w:trPr>
        <w:tc>
          <w:tcPr>
            <w:tcW w:w="0" w:type="auto"/>
          </w:tcPr>
          <w:p w14:paraId="71D69A72" w14:textId="37F58E08"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w:t>
            </w:r>
            <w:r w:rsidR="007E6457" w:rsidRPr="00D86FE8">
              <w:rPr>
                <w:rFonts w:asciiTheme="majorBidi" w:hAnsiTheme="majorBidi" w:cstheme="majorBidi"/>
                <w:sz w:val="24"/>
                <w:szCs w:val="24"/>
                <w:lang w:bidi="fa-IR"/>
              </w:rPr>
              <w:t>8976</w:t>
            </w:r>
          </w:p>
        </w:tc>
        <w:tc>
          <w:tcPr>
            <w:tcW w:w="0" w:type="auto"/>
          </w:tcPr>
          <w:p w14:paraId="19350916" w14:textId="0B0BD1FB" w:rsidR="0050006E" w:rsidRPr="00D86FE8" w:rsidRDefault="0050006E" w:rsidP="00D86FE8">
            <w:pPr>
              <w:tabs>
                <w:tab w:val="left" w:pos="6069"/>
              </w:tabs>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1.18</w:t>
            </w:r>
          </w:p>
        </w:tc>
        <w:tc>
          <w:tcPr>
            <w:tcW w:w="0" w:type="auto"/>
          </w:tcPr>
          <w:p w14:paraId="50F00A9D" w14:textId="587B9CA3"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1.831</w:t>
            </w:r>
          </w:p>
        </w:tc>
        <w:tc>
          <w:tcPr>
            <w:tcW w:w="0" w:type="auto"/>
          </w:tcPr>
          <w:p w14:paraId="23D404F9" w14:textId="1674C33D"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1.078</w:t>
            </w:r>
          </w:p>
        </w:tc>
        <w:tc>
          <w:tcPr>
            <w:tcW w:w="0" w:type="auto"/>
          </w:tcPr>
          <w:p w14:paraId="17CF996E" w14:textId="05391780"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4.390</w:t>
            </w:r>
          </w:p>
        </w:tc>
        <w:tc>
          <w:tcPr>
            <w:tcW w:w="0" w:type="auto"/>
          </w:tcPr>
          <w:p w14:paraId="123DC3B1" w14:textId="5EA0A645"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0.6+j0.4</w:t>
            </w:r>
          </w:p>
        </w:tc>
        <w:tc>
          <w:tcPr>
            <w:tcW w:w="0" w:type="auto"/>
          </w:tcPr>
          <w:p w14:paraId="66890FA7" w14:textId="6430E404" w:rsidR="0050006E" w:rsidRPr="00D86FE8" w:rsidRDefault="0050006E" w:rsidP="00D86FE8">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0.5-j0.4</w:t>
            </w:r>
          </w:p>
        </w:tc>
        <w:tc>
          <w:tcPr>
            <w:tcW w:w="0" w:type="auto"/>
          </w:tcPr>
          <w:p w14:paraId="332A55E8" w14:textId="6CC21B8D" w:rsidR="0050006E" w:rsidRPr="00D86FE8" w:rsidRDefault="0050006E" w:rsidP="00D86FE8">
            <w:pPr>
              <w:tabs>
                <w:tab w:val="left" w:pos="6069"/>
              </w:tabs>
              <w:spacing w:line="276" w:lineRule="auto"/>
              <w:jc w:val="both"/>
              <w:rPr>
                <w:rFonts w:asciiTheme="majorBidi" w:hAnsiTheme="majorBidi" w:cstheme="majorBidi"/>
                <w:sz w:val="24"/>
                <w:szCs w:val="24"/>
                <w:rtl/>
                <w:lang w:bidi="fa-IR"/>
              </w:rPr>
            </w:pPr>
            <w:r w:rsidRPr="00D86FE8">
              <w:rPr>
                <w:rFonts w:asciiTheme="majorBidi" w:hAnsiTheme="majorBidi" w:cstheme="majorBidi"/>
                <w:sz w:val="24"/>
                <w:szCs w:val="24"/>
                <w:lang w:bidi="fa-IR"/>
              </w:rPr>
              <w:t>0.5-j0.3</w:t>
            </w:r>
          </w:p>
        </w:tc>
        <w:tc>
          <w:tcPr>
            <w:tcW w:w="0" w:type="auto"/>
          </w:tcPr>
          <w:p w14:paraId="7A2E6FC2" w14:textId="117F8387" w:rsidR="0050006E" w:rsidRPr="00D86FE8" w:rsidRDefault="0050006E" w:rsidP="00C40613">
            <w:pPr>
              <w:tabs>
                <w:tab w:val="left" w:pos="6069"/>
              </w:tabs>
              <w:spacing w:line="276" w:lineRule="auto"/>
              <w:jc w:val="center"/>
              <w:rPr>
                <w:rFonts w:asciiTheme="majorBidi" w:hAnsiTheme="majorBidi" w:cstheme="majorBidi"/>
                <w:sz w:val="24"/>
                <w:szCs w:val="24"/>
                <w:rtl/>
                <w:lang w:bidi="fa-IR"/>
              </w:rPr>
            </w:pPr>
            <w:r w:rsidRPr="00D86FE8">
              <w:rPr>
                <w:rFonts w:asciiTheme="majorBidi" w:hAnsiTheme="majorBidi" w:cstheme="majorBidi"/>
                <w:sz w:val="24"/>
                <w:szCs w:val="24"/>
                <w:lang w:bidi="fa-IR"/>
              </w:rPr>
              <w:t>5</w:t>
            </w:r>
          </w:p>
        </w:tc>
      </w:tr>
    </w:tbl>
    <w:p w14:paraId="47C14F78" w14:textId="77777777" w:rsidR="00441EEF" w:rsidRPr="00D86FE8" w:rsidRDefault="00441EEF" w:rsidP="00D86FE8">
      <w:pPr>
        <w:tabs>
          <w:tab w:val="left" w:pos="6069"/>
        </w:tabs>
        <w:spacing w:after="0" w:line="276" w:lineRule="auto"/>
        <w:jc w:val="both"/>
        <w:rPr>
          <w:rFonts w:asciiTheme="majorBidi" w:hAnsiTheme="majorBidi" w:cstheme="majorBidi"/>
          <w:kern w:val="0"/>
          <w:sz w:val="24"/>
          <w:szCs w:val="24"/>
          <w:lang w:bidi="fa-IR"/>
          <w14:ligatures w14:val="none"/>
        </w:rPr>
      </w:pPr>
    </w:p>
    <w:p w14:paraId="10984FC2" w14:textId="606CA578" w:rsidR="004D3987" w:rsidRPr="00D86FE8" w:rsidRDefault="00476DEE" w:rsidP="00D86FE8">
      <w:pPr>
        <w:tabs>
          <w:tab w:val="left" w:pos="6069"/>
        </w:tabs>
        <w:spacing w:line="276" w:lineRule="auto"/>
        <w:jc w:val="both"/>
        <w:rPr>
          <w:rFonts w:asciiTheme="majorBidi" w:hAnsiTheme="majorBidi" w:cstheme="majorBidi"/>
          <w:noProof/>
          <w:sz w:val="24"/>
          <w:szCs w:val="24"/>
          <w:rtl/>
          <w:lang w:bidi="fa-IR"/>
        </w:rPr>
      </w:pPr>
      <w:r w:rsidRPr="00D86FE8">
        <w:rPr>
          <w:rFonts w:asciiTheme="majorBidi" w:hAnsiTheme="majorBidi" w:cstheme="majorBidi"/>
          <w:noProof/>
          <w:sz w:val="24"/>
          <w:szCs w:val="24"/>
          <w:lang w:bidi="fa-IR"/>
        </w:rPr>
        <w:t>Subsequently, the MMIB system was subjected to power fluctuations caused by the injection and rejection of heavy loads, as well as three-phase short</w:t>
      </w:r>
      <w:r w:rsidR="00975EB1" w:rsidRPr="00D86FE8">
        <w:rPr>
          <w:rFonts w:asciiTheme="majorBidi" w:hAnsiTheme="majorBidi" w:cstheme="majorBidi"/>
          <w:noProof/>
          <w:sz w:val="24"/>
          <w:szCs w:val="24"/>
          <w:lang w:bidi="fa-IR"/>
        </w:rPr>
        <w:t xml:space="preserve"> </w:t>
      </w:r>
      <w:r w:rsidRPr="00D86FE8">
        <w:rPr>
          <w:rFonts w:asciiTheme="majorBidi" w:hAnsiTheme="majorBidi" w:cstheme="majorBidi"/>
          <w:noProof/>
          <w:sz w:val="24"/>
          <w:szCs w:val="24"/>
          <w:lang w:bidi="fa-IR"/>
        </w:rPr>
        <w:t>circuits of varying durations on different lines. As shown in Table 5, the conventional method incorrectly triggered a G3 trip command in scenario</w:t>
      </w:r>
      <w:r w:rsidR="00975EB1" w:rsidRPr="00D86FE8">
        <w:rPr>
          <w:rFonts w:asciiTheme="majorBidi" w:hAnsiTheme="majorBidi" w:cstheme="majorBidi"/>
          <w:noProof/>
          <w:sz w:val="24"/>
          <w:szCs w:val="24"/>
          <w:lang w:bidi="fa-IR"/>
        </w:rPr>
        <w:t>s</w:t>
      </w:r>
      <w:r w:rsidRPr="00D86FE8">
        <w:rPr>
          <w:rFonts w:asciiTheme="majorBidi" w:hAnsiTheme="majorBidi" w:cstheme="majorBidi"/>
          <w:noProof/>
          <w:sz w:val="24"/>
          <w:szCs w:val="24"/>
          <w:lang w:bidi="fa-IR"/>
        </w:rPr>
        <w:t xml:space="preserve"> 2 and 3, while the  </w:t>
      </w:r>
      <w:r w:rsidRPr="00D86FE8">
        <w:rPr>
          <w:rFonts w:asciiTheme="majorBidi" w:hAnsiTheme="majorBidi" w:cstheme="majorBidi"/>
          <w:noProof/>
          <w:sz w:val="24"/>
          <w:szCs w:val="24"/>
          <w:lang w:bidi="fa-IR"/>
        </w:rPr>
        <w:fldChar w:fldCharType="begin" w:fldLock="1"/>
      </w:r>
      <w:r w:rsidR="002840E3" w:rsidRPr="00D86FE8">
        <w:rPr>
          <w:rFonts w:asciiTheme="majorBidi" w:hAnsiTheme="majorBidi" w:cstheme="majorBidi"/>
          <w:noProof/>
          <w:sz w:val="24"/>
          <w:szCs w:val="24"/>
          <w:lang w:bidi="fa-IR"/>
        </w:rPr>
        <w:instrText>ADDIN CSL_CITATION {"citationItems":[{"id":"ITEM-1","itemData":{"DOI":"10.1109/TPWRD.2014.2370763","ISSN":"08858977","abstract":"The loss-of-excitation (LOE) event threatens the generator and power system stability. Several methods have been proposed for LOE detection, most of which are based on the impedance trajectory. These approaches may not be able to distinguish between LOE and the stable generator swing (SGS). Thus, allocating an operation time delay is usually used to overcome the LOE relay misoperation due to SGS. This paper presents a new approach for the LOE relay. The proposed strategy exploits a combined scheme based on the derivative of the terminal voltage and the output reactive power of the generator. Comprehensive simulation studies are accomplished for various generator conditions and system disturbances to determine the relay setting and to evaluate its performance. The performed studies demonstrate that the proposed strategy enhances security and operation time of the LOE relay, compared with some existing methods.","author":[{"dropping-particle":"","family":"Amini","given":"Mahdi","non-dropping-particle":"","parse-names":false,"suffix":""},{"dropping-particle":"","family":"Davarpanah","given":"Mahdi","non-dropping-particle":"","parse-names":false,"suffix":""},{"dropping-particle":"","family":"Sanaye-Pasand","given":"Majid","non-dropping-particle":"","parse-names":false,"suffix":""}],"container-title":"IEEE Transactions on Power Delivery","id":"ITEM-1","issue":"3","issued":{"date-parts":[["2015"]]},"title":"A novel approach to detect the synchronous generator loss of excitation","type":"article-journal","volume":"30"},"uris":["http://www.mendeley.com/documents/?uuid=473e23e7-64f9-3967-ba47-2cc970594e5d"]}],"mendeley":{"formattedCitation":"[4]","plainTextFormattedCitation":"[4]","previouslyFormattedCitation":"[4]"},"properties":{"noteIndex":0},"schema":"https://github.com/citation-style-language/schema/raw/master/csl-citation.json"}</w:instrText>
      </w:r>
      <w:r w:rsidRPr="00D86FE8">
        <w:rPr>
          <w:rFonts w:asciiTheme="majorBidi" w:hAnsiTheme="majorBidi" w:cstheme="majorBidi"/>
          <w:noProof/>
          <w:sz w:val="24"/>
          <w:szCs w:val="24"/>
          <w:lang w:bidi="fa-IR"/>
        </w:rPr>
        <w:fldChar w:fldCharType="separate"/>
      </w:r>
      <w:r w:rsidR="002840E3" w:rsidRPr="00D86FE8">
        <w:rPr>
          <w:rFonts w:asciiTheme="majorBidi" w:hAnsiTheme="majorBidi" w:cstheme="majorBidi"/>
          <w:noProof/>
          <w:sz w:val="24"/>
          <w:szCs w:val="24"/>
          <w:lang w:bidi="fa-IR"/>
        </w:rPr>
        <w:t>[4]</w:t>
      </w:r>
      <w:r w:rsidRPr="00D86FE8">
        <w:rPr>
          <w:rFonts w:asciiTheme="majorBidi" w:hAnsiTheme="majorBidi" w:cstheme="majorBidi"/>
          <w:noProof/>
          <w:sz w:val="24"/>
          <w:szCs w:val="24"/>
          <w:lang w:bidi="fa-IR"/>
        </w:rPr>
        <w:fldChar w:fldCharType="end"/>
      </w:r>
      <w:r w:rsidRPr="00D86FE8">
        <w:rPr>
          <w:rFonts w:asciiTheme="majorBidi" w:hAnsiTheme="majorBidi" w:cstheme="majorBidi"/>
          <w:noProof/>
          <w:sz w:val="24"/>
          <w:szCs w:val="24"/>
          <w:lang w:bidi="fa-IR"/>
        </w:rPr>
        <w:t xml:space="preserve"> method mal-operated in both Scenarios 2 and 4. In contrast, the proposed method demonstrated no errors across all scenarios, further underscoring its reliability.</w:t>
      </w:r>
    </w:p>
    <w:p w14:paraId="2F3AF687" w14:textId="424477BB" w:rsidR="00476DEE" w:rsidRPr="00D86FE8" w:rsidRDefault="00476DEE" w:rsidP="00D86FE8">
      <w:pPr>
        <w:tabs>
          <w:tab w:val="left" w:pos="6069"/>
        </w:tabs>
        <w:spacing w:line="276" w:lineRule="auto"/>
        <w:jc w:val="center"/>
        <w:rPr>
          <w:rFonts w:asciiTheme="majorBidi" w:hAnsiTheme="majorBidi" w:cstheme="majorBidi"/>
          <w:noProof/>
          <w:sz w:val="24"/>
          <w:szCs w:val="24"/>
        </w:rPr>
      </w:pPr>
      <w:r w:rsidRPr="00D86FE8">
        <w:rPr>
          <w:rFonts w:asciiTheme="majorBidi" w:hAnsiTheme="majorBidi" w:cstheme="majorBidi"/>
          <w:noProof/>
          <w:sz w:val="24"/>
          <w:szCs w:val="24"/>
          <w:lang w:bidi="fa-IR"/>
        </w:rPr>
        <w:t xml:space="preserve">Table </w:t>
      </w:r>
      <w:r w:rsidRPr="00D86FE8">
        <w:rPr>
          <w:rFonts w:asciiTheme="majorBidi" w:hAnsiTheme="majorBidi" w:cstheme="majorBidi" w:hint="cs"/>
          <w:noProof/>
          <w:sz w:val="24"/>
          <w:szCs w:val="24"/>
          <w:rtl/>
          <w:lang w:bidi="fa-IR"/>
        </w:rPr>
        <w:t>5</w:t>
      </w:r>
      <w:r w:rsidRPr="00D86FE8">
        <w:rPr>
          <w:rFonts w:asciiTheme="majorBidi" w:hAnsiTheme="majorBidi" w:cstheme="majorBidi"/>
          <w:noProof/>
          <w:sz w:val="24"/>
          <w:szCs w:val="24"/>
          <w:lang w:bidi="fa-IR"/>
        </w:rPr>
        <w:t>. </w:t>
      </w:r>
      <w:r w:rsidRPr="00D86FE8">
        <w:rPr>
          <w:rFonts w:asciiTheme="majorBidi" w:hAnsiTheme="majorBidi" w:cstheme="majorBidi"/>
          <w:noProof/>
          <w:sz w:val="24"/>
          <w:szCs w:val="24"/>
        </w:rPr>
        <w:t>Comparison of Method Performance During SPS Scenarios in an MMIB System</w:t>
      </w:r>
    </w:p>
    <w:tbl>
      <w:tblPr>
        <w:tblStyle w:val="TableGrid"/>
        <w:tblpPr w:leftFromText="180" w:rightFromText="180" w:vertAnchor="text" w:tblpXSpec="center" w:tblpY="1"/>
        <w:tblOverlap w:val="never"/>
        <w:bidiVisual/>
        <w:tblW w:w="9628" w:type="dxa"/>
        <w:tblLayout w:type="fixed"/>
        <w:tblLook w:val="04A0" w:firstRow="1" w:lastRow="0" w:firstColumn="1" w:lastColumn="0" w:noHBand="0" w:noVBand="1"/>
      </w:tblPr>
      <w:tblGrid>
        <w:gridCol w:w="1080"/>
        <w:gridCol w:w="630"/>
        <w:gridCol w:w="630"/>
        <w:gridCol w:w="630"/>
        <w:gridCol w:w="1440"/>
        <w:gridCol w:w="705"/>
        <w:gridCol w:w="825"/>
        <w:gridCol w:w="990"/>
        <w:gridCol w:w="990"/>
        <w:gridCol w:w="990"/>
        <w:gridCol w:w="718"/>
      </w:tblGrid>
      <w:tr w:rsidR="00476DEE" w:rsidRPr="006E3CA5" w14:paraId="7017E10B" w14:textId="77777777" w:rsidTr="00491AF7">
        <w:tc>
          <w:tcPr>
            <w:tcW w:w="1080" w:type="dxa"/>
            <w:vMerge w:val="restart"/>
          </w:tcPr>
          <w:p w14:paraId="6ED6A19E" w14:textId="60AF6BAC" w:rsidR="00476DEE" w:rsidRPr="006E3CA5" w:rsidRDefault="00476DEE" w:rsidP="00AF0A18">
            <w:pPr>
              <w:tabs>
                <w:tab w:val="left" w:pos="6069"/>
              </w:tabs>
              <w:spacing w:line="276" w:lineRule="auto"/>
              <w:jc w:val="center"/>
              <w:rPr>
                <w:rFonts w:asciiTheme="majorBidi" w:hAnsiTheme="majorBidi" w:cstheme="majorBidi"/>
                <w:lang w:bidi="fa-IR"/>
              </w:rPr>
            </w:pPr>
            <w:r w:rsidRPr="006E3CA5">
              <w:rPr>
                <w:rFonts w:asciiTheme="majorBidi" w:hAnsiTheme="majorBidi" w:cstheme="majorBidi"/>
                <w:lang w:bidi="fa-IR"/>
              </w:rPr>
              <w:t>Proposed method</w:t>
            </w:r>
          </w:p>
        </w:tc>
        <w:tc>
          <w:tcPr>
            <w:tcW w:w="630" w:type="dxa"/>
            <w:vMerge w:val="restart"/>
          </w:tcPr>
          <w:p w14:paraId="64699BBA" w14:textId="5F1E911D" w:rsidR="00476DEE" w:rsidRPr="006E3CA5" w:rsidRDefault="00476DEE" w:rsidP="00AF0A18">
            <w:pPr>
              <w:tabs>
                <w:tab w:val="left" w:pos="6069"/>
              </w:tabs>
              <w:spacing w:line="276" w:lineRule="auto"/>
              <w:jc w:val="center"/>
              <w:rPr>
                <w:rFonts w:asciiTheme="majorBidi" w:hAnsiTheme="majorBidi" w:cstheme="majorBidi"/>
                <w:lang w:bidi="fa-IR"/>
              </w:rPr>
            </w:pPr>
            <w:r w:rsidRPr="006E3CA5">
              <w:rPr>
                <w:rFonts w:asciiTheme="majorBidi" w:hAnsiTheme="majorBidi" w:cstheme="majorBidi"/>
                <w:lang w:bidi="fa-IR"/>
              </w:rPr>
              <w:fldChar w:fldCharType="begin" w:fldLock="1"/>
            </w:r>
            <w:r w:rsidR="000F00E0" w:rsidRPr="006E3CA5">
              <w:rPr>
                <w:rFonts w:asciiTheme="majorBidi" w:hAnsiTheme="majorBidi" w:cstheme="majorBidi"/>
                <w:lang w:bidi="fa-IR"/>
              </w:rPr>
              <w:instrText>ADDIN CSL_CITATION {"citationItems":[{"id":"ITEM-1","itemData":{"DOI":"10.1049/iet-gtd.2018.5049","ISSN":"17518687","abstract":"The loss of excitation (LOE) is one of the main faults of the synchronous generator, which may cause serious damages to generator and makes the power system unstable. The main problem to distinguish between LOE and stable power swing (SPS) is a time delay, which is a main part of the detection time in all recent protection methods. This study presents a new method for LOE detection in the synchronous generator, which reduces time delay by half. The proposed method exploits a new index which is based on the variation of the generator output reactive power. It is a combination of the first-and second-order derivative of the generator output reactive power. In this method, after the generator losses its excitation, the proposed index will become and remain negative for a while. To prevent mal-operating under slowest power swing condition, the time delay of 0.85 s is used. The performance of the proposed method is evaluated under different conditions. The simulation results and experimental tests confirm the accuracy and fast operation of the proposed method.","author":[{"dropping-particle":"","family":"Noroozi","given":"Naser","non-dropping-particle":"","parse-names":false,"suffix":""},{"dropping-particle":"","family":"Alinejad-Beromi","given":"Yousef","non-dropping-particle":"","parse-names":false,"suffix":""},{"dropping-particle":"","family":"Yaghobi","given":"Hamid","non-dropping-particle":"","parse-names":false,"suffix":""}],"container-title":"IET Generation, Transmission and Distribution","id":"ITEM-1","issue":"4","issued":{"date-parts":[["2019"]]},"title":"Fast approach to detect generator loss of excitation based on reactive power variation","type":"article-journal","volume":"13"},"uris":["http://www.mendeley.com/documents/?uuid=7cb6fddf-3602-3ba9-9c8f-81ed455cd2dc"]}],"mendeley":{"formattedCitation":"[27]","plainTextFormattedCitation":"[27]","previouslyFormattedCitation":"[27]"},"properties":{"noteIndex":0},"schema":"https://github.com/citation-style-language/schema/raw/master/csl-citation.json"}</w:instrText>
            </w:r>
            <w:r w:rsidRPr="006E3CA5">
              <w:rPr>
                <w:rFonts w:asciiTheme="majorBidi" w:hAnsiTheme="majorBidi" w:cstheme="majorBidi"/>
                <w:lang w:bidi="fa-IR"/>
              </w:rPr>
              <w:fldChar w:fldCharType="separate"/>
            </w:r>
            <w:r w:rsidR="00936B34" w:rsidRPr="006E3CA5">
              <w:rPr>
                <w:rFonts w:asciiTheme="majorBidi" w:hAnsiTheme="majorBidi" w:cstheme="majorBidi"/>
                <w:noProof/>
                <w:lang w:bidi="fa-IR"/>
              </w:rPr>
              <w:t>[27]</w:t>
            </w:r>
            <w:r w:rsidRPr="006E3CA5">
              <w:rPr>
                <w:rFonts w:asciiTheme="majorBidi" w:hAnsiTheme="majorBidi" w:cstheme="majorBidi"/>
                <w:lang w:bidi="fa-IR"/>
              </w:rPr>
              <w:fldChar w:fldCharType="end"/>
            </w:r>
          </w:p>
        </w:tc>
        <w:tc>
          <w:tcPr>
            <w:tcW w:w="630" w:type="dxa"/>
            <w:vMerge w:val="restart"/>
          </w:tcPr>
          <w:p w14:paraId="3B032EDF" w14:textId="4CDB2E69" w:rsidR="00476DEE" w:rsidRPr="006E3CA5" w:rsidRDefault="00476DEE"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fldChar w:fldCharType="begin" w:fldLock="1"/>
            </w:r>
            <w:r w:rsidR="000F00E0" w:rsidRPr="006E3CA5">
              <w:rPr>
                <w:rFonts w:asciiTheme="majorBidi" w:hAnsiTheme="majorBidi" w:cstheme="majorBidi"/>
                <w:lang w:bidi="fa-IR"/>
              </w:rPr>
              <w:instrText>ADDIN CSL_CITATION {"citationItems":[{"id":"ITEM-1","itemData":{"DOI":"10.1109/TEC.2017.2697501","ISSN":"08858969","abstract":"Loss-of-field (LOF) phenomenon in synchronous generators may cause equipment damage and voltage drop in the power system, which can be terminated to a blackout. Conventional schemes, which detect LOF on the basis of the measured impedance from the generator terminal viewpoint, have some major drawbacks such as low speed, complicated setting procedure, and unsecure performance in the face of similar phenomena, e.g., stable power swing. In this paper, different electrical quantities of the generator including terminal voltage (V), current (I ), active (P) and reactive power (Q), and power angle (δ) variations are studied to achieve a secure technique for LOF protection in synchronous generators. Comprehensive studies show that a simple criterion based on polarities of V, Q, and δ variations is accessible to achieve this goal, which does not need a complicated procedure to set it. To evaluate the performance of the proposed algorithm, some cases are simulated on sample power systems under various operating conditions. Also, superiority of the proposed algorithm in comparison with the other schemes is proven by the obtained results, as well. Moreover, the proposed technique is experimentally tested by using some 2-kVA laboratory generators to detect LOF.","author":[{"dropping-particle":"","family":"Hasani","given":"Abbas","non-dropping-particle":"","parse-names":false,"suffix":""},{"dropping-particle":"","family":"Haghjoo","given":"Farhad","non-dropping-particle":"","parse-names":false,"suffix":""}],"container-title":"IEEE Transactions on Energy Conversion","id":"ITEM-1","issue":"4","issued":{"date-parts":[["2017"]]},"title":"A Secure and Setting-Free Technique to Detect Loss of Field in Synchronous Generators","type":"article-journal","volume":"32"},"uris":["http://www.mendeley.com/documents/?uuid=319a2e1c-f525-3411-89c7-5e1a673616c3"]}],"mendeley":{"formattedCitation":"[22]","plainTextFormattedCitation":"[22]","previouslyFormattedCitation":"[22]"},"properties":{"noteIndex":0},"schema":"https://github.com/citation-style-language/schema/raw/master/csl-citation.json"}</w:instrText>
            </w:r>
            <w:r w:rsidRPr="006E3CA5">
              <w:rPr>
                <w:rFonts w:asciiTheme="majorBidi" w:hAnsiTheme="majorBidi" w:cstheme="majorBidi"/>
                <w:lang w:bidi="fa-IR"/>
              </w:rPr>
              <w:fldChar w:fldCharType="separate"/>
            </w:r>
            <w:r w:rsidR="00936B34" w:rsidRPr="006E3CA5">
              <w:rPr>
                <w:rFonts w:asciiTheme="majorBidi" w:hAnsiTheme="majorBidi" w:cstheme="majorBidi"/>
                <w:noProof/>
                <w:lang w:bidi="fa-IR"/>
              </w:rPr>
              <w:t>[22]</w:t>
            </w:r>
            <w:r w:rsidRPr="006E3CA5">
              <w:rPr>
                <w:rFonts w:asciiTheme="majorBidi" w:hAnsiTheme="majorBidi" w:cstheme="majorBidi"/>
                <w:lang w:bidi="fa-IR"/>
              </w:rPr>
              <w:fldChar w:fldCharType="end"/>
            </w:r>
          </w:p>
        </w:tc>
        <w:tc>
          <w:tcPr>
            <w:tcW w:w="630" w:type="dxa"/>
            <w:vMerge w:val="restart"/>
          </w:tcPr>
          <w:p w14:paraId="042A0040" w14:textId="12BEC076" w:rsidR="00476DEE" w:rsidRPr="006E3CA5" w:rsidRDefault="00476DEE"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fldChar w:fldCharType="begin" w:fldLock="1"/>
            </w:r>
            <w:r w:rsidR="002840E3" w:rsidRPr="006E3CA5">
              <w:rPr>
                <w:rFonts w:asciiTheme="majorBidi" w:hAnsiTheme="majorBidi" w:cstheme="majorBidi"/>
                <w:lang w:bidi="fa-IR"/>
              </w:rPr>
              <w:instrText>ADDIN CSL_CITATION {"citationItems":[{"id":"ITEM-1","itemData":{"DOI":"10.1109/TPWRD.2014.2370763","ISSN":"08858977","abstract":"The loss-of-excitation (LOE) event threatens the generator and power system stability. Several methods have been proposed for LOE detection, most of which are based on the impedance trajectory. These approaches may not be able to distinguish between LOE and the stable generator swing (SGS). Thus, allocating an operation time delay is usually used to overcome the LOE relay misoperation due to SGS. This paper presents a new approach for the LOE relay. The proposed strategy exploits a combined scheme based on the derivative of the terminal voltage and the output reactive power of the generator. Comprehensive simulation studies are accomplished for various generator conditions and system disturbances to determine the relay setting and to evaluate its performance. The performed studies demonstrate that the proposed strategy enhances security and operation time of the LOE relay, compared with some existing methods.","author":[{"dropping-particle":"","family":"Amini","given":"Mahdi","non-dropping-particle":"","parse-names":false,"suffix":""},{"dropping-particle":"","family":"Davarpanah","given":"Mahdi","non-dropping-particle":"","parse-names":false,"suffix":""},{"dropping-particle":"","family":"Sanaye-Pasand","given":"Majid","non-dropping-particle":"","parse-names":false,"suffix":""}],"container-title":"IEEE Transactions on Power Delivery","id":"ITEM-1","issue":"3","issued":{"date-parts":[["2015"]]},"title":"A novel approach to detect the synchronous generator loss of excitation","type":"article-journal","volume":"30"},"uris":["http://www.mendeley.com/documents/?uuid=473e23e7-64f9-3967-ba47-2cc970594e5d"]}],"mendeley":{"formattedCitation":"[4]","plainTextFormattedCitation":"[4]","previouslyFormattedCitation":"[4]"},"properties":{"noteIndex":0},"schema":"https://github.com/citation-style-language/schema/raw/master/csl-citation.json"}</w:instrText>
            </w:r>
            <w:r w:rsidRPr="006E3CA5">
              <w:rPr>
                <w:rFonts w:asciiTheme="majorBidi" w:hAnsiTheme="majorBidi" w:cstheme="majorBidi"/>
                <w:lang w:bidi="fa-IR"/>
              </w:rPr>
              <w:fldChar w:fldCharType="separate"/>
            </w:r>
            <w:r w:rsidR="002840E3" w:rsidRPr="006E3CA5">
              <w:rPr>
                <w:rFonts w:asciiTheme="majorBidi" w:hAnsiTheme="majorBidi" w:cstheme="majorBidi"/>
                <w:noProof/>
                <w:lang w:bidi="fa-IR"/>
              </w:rPr>
              <w:t>[4]</w:t>
            </w:r>
            <w:r w:rsidRPr="006E3CA5">
              <w:rPr>
                <w:rFonts w:asciiTheme="majorBidi" w:hAnsiTheme="majorBidi" w:cstheme="majorBidi"/>
                <w:lang w:bidi="fa-IR"/>
              </w:rPr>
              <w:fldChar w:fldCharType="end"/>
            </w:r>
          </w:p>
        </w:tc>
        <w:tc>
          <w:tcPr>
            <w:tcW w:w="1440" w:type="dxa"/>
            <w:vMerge w:val="restart"/>
          </w:tcPr>
          <w:p w14:paraId="5A58458E" w14:textId="77E32FCE" w:rsidR="00476DEE" w:rsidRPr="006E3CA5" w:rsidRDefault="00476DEE"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Conventional method</w:t>
            </w:r>
            <w:r w:rsidR="00D56558">
              <w:rPr>
                <w:rFonts w:asciiTheme="majorBidi" w:hAnsiTheme="majorBidi" w:cstheme="majorBidi"/>
                <w:lang w:bidi="fa-IR"/>
              </w:rPr>
              <w:fldChar w:fldCharType="begin" w:fldLock="1"/>
            </w:r>
            <w:r w:rsidR="00D56558">
              <w:rPr>
                <w:rFonts w:asciiTheme="majorBidi" w:hAnsiTheme="majorBidi" w:cstheme="majorBidi"/>
                <w:lang w:bidi="fa-IR"/>
              </w:rPr>
              <w:instrText>ADDIN CSL_CITATION {"citationItems":[{"id":"ITEM-1","itemData":{"DOI":"10.1109/T-PAS.1975.31987","ISSN":"00189510","abstract":"This paper presents the results of a study into the application and performance of the offset mho distance relay for the loss of excitation protection of synchronous generators. Included is information on the loss of excitation characteristics of modern generators, on relay performance during transient swings and low frequency disturbances and on generator protection. Copyright © 1975 by The Institute of Electrical and Electronics Engineers, Inc.","author":[{"dropping-particle":"","family":"Berdy","given":"John","non-dropping-particle":"","parse-names":false,"suffix":""}],"container-title":"IEEE Transactions on Power Apparatus and Systems","id":"ITEM-1","issue":"5","issued":{"date-parts":[["1975"]]},"title":"Loss of excitation protection for modern synchronous generators","type":"article-journal","volume":"94"},"uris":["http://www.mendeley.com/documents/?uuid=961ba3db-831b-3774-bd04-ce1cb2b58bb1"]}],"mendeley":{"formattedCitation":"[9]","plainTextFormattedCitation":"[9]"},"properties":{"noteIndex":0},"schema":"https://github.com/citation-style-language/schema/raw/master/csl-citation.json"}</w:instrText>
            </w:r>
            <w:r w:rsidR="00D56558">
              <w:rPr>
                <w:rFonts w:asciiTheme="majorBidi" w:hAnsiTheme="majorBidi" w:cstheme="majorBidi"/>
                <w:lang w:bidi="fa-IR"/>
              </w:rPr>
              <w:fldChar w:fldCharType="separate"/>
            </w:r>
            <w:r w:rsidR="00D56558" w:rsidRPr="00D56558">
              <w:rPr>
                <w:rFonts w:asciiTheme="majorBidi" w:hAnsiTheme="majorBidi" w:cstheme="majorBidi"/>
                <w:noProof/>
                <w:lang w:bidi="fa-IR"/>
              </w:rPr>
              <w:t>[9]</w:t>
            </w:r>
            <w:r w:rsidR="00D56558">
              <w:rPr>
                <w:rFonts w:asciiTheme="majorBidi" w:hAnsiTheme="majorBidi" w:cstheme="majorBidi"/>
                <w:lang w:bidi="fa-IR"/>
              </w:rPr>
              <w:fldChar w:fldCharType="end"/>
            </w:r>
          </w:p>
        </w:tc>
        <w:tc>
          <w:tcPr>
            <w:tcW w:w="705" w:type="dxa"/>
            <w:vMerge w:val="restart"/>
          </w:tcPr>
          <w:p w14:paraId="07713C2B" w14:textId="4049AC57" w:rsidR="00476DEE" w:rsidRPr="006E3CA5" w:rsidRDefault="00476DEE"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Ts</w:t>
            </w:r>
            <w:r w:rsidR="00996A10" w:rsidRPr="006E3CA5">
              <w:rPr>
                <w:rFonts w:asciiTheme="majorBidi" w:hAnsiTheme="majorBidi" w:cstheme="majorBidi"/>
                <w:lang w:bidi="fa-IR"/>
              </w:rPr>
              <w:t xml:space="preserve"> </w:t>
            </w:r>
            <w:r w:rsidRPr="006E3CA5">
              <w:rPr>
                <w:rFonts w:asciiTheme="majorBidi" w:hAnsiTheme="majorBidi" w:cstheme="majorBidi"/>
                <w:lang w:bidi="fa-IR"/>
              </w:rPr>
              <w:t>(</w:t>
            </w:r>
            <w:proofErr w:type="spellStart"/>
            <w:r w:rsidRPr="006E3CA5">
              <w:rPr>
                <w:rFonts w:asciiTheme="majorBidi" w:hAnsiTheme="majorBidi" w:cstheme="majorBidi"/>
                <w:lang w:bidi="fa-IR"/>
              </w:rPr>
              <w:t>ms</w:t>
            </w:r>
            <w:proofErr w:type="spellEnd"/>
            <w:r w:rsidRPr="006E3CA5">
              <w:rPr>
                <w:rFonts w:asciiTheme="majorBidi" w:hAnsiTheme="majorBidi" w:cstheme="majorBidi"/>
                <w:lang w:bidi="fa-IR"/>
              </w:rPr>
              <w:t>)</w:t>
            </w:r>
          </w:p>
        </w:tc>
        <w:tc>
          <w:tcPr>
            <w:tcW w:w="825" w:type="dxa"/>
            <w:vMerge w:val="restart"/>
          </w:tcPr>
          <w:p w14:paraId="1E1E0076" w14:textId="7E8E3F8B" w:rsidR="00476DEE" w:rsidRPr="006E3CA5" w:rsidRDefault="00476DEE"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SPS</w:t>
            </w:r>
            <w:r w:rsidR="004D7077">
              <w:rPr>
                <w:rFonts w:asciiTheme="majorBidi" w:hAnsiTheme="majorBidi" w:cstheme="majorBidi"/>
                <w:lang w:bidi="fa-IR"/>
              </w:rPr>
              <w:t xml:space="preserve"> event</w:t>
            </w:r>
          </w:p>
        </w:tc>
        <w:tc>
          <w:tcPr>
            <w:tcW w:w="2970" w:type="dxa"/>
            <w:gridSpan w:val="3"/>
          </w:tcPr>
          <w:p w14:paraId="58D5B2A8" w14:textId="4714FAEF" w:rsidR="00476DEE" w:rsidRPr="006E3CA5" w:rsidRDefault="00476DEE"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Initial loading</w:t>
            </w:r>
            <w:r w:rsidR="00180F7B">
              <w:rPr>
                <w:rFonts w:asciiTheme="majorBidi" w:hAnsiTheme="majorBidi" w:cstheme="majorBidi"/>
                <w:lang w:bidi="fa-IR"/>
              </w:rPr>
              <w:t>(</w:t>
            </w:r>
            <w:proofErr w:type="spellStart"/>
            <w:r w:rsidR="00180F7B">
              <w:rPr>
                <w:rFonts w:asciiTheme="majorBidi" w:hAnsiTheme="majorBidi" w:cstheme="majorBidi"/>
                <w:lang w:bidi="fa-IR"/>
              </w:rPr>
              <w:t>pu</w:t>
            </w:r>
            <w:proofErr w:type="spellEnd"/>
            <w:r w:rsidR="00180F7B">
              <w:rPr>
                <w:rFonts w:asciiTheme="majorBidi" w:hAnsiTheme="majorBidi" w:cstheme="majorBidi"/>
                <w:lang w:bidi="fa-IR"/>
              </w:rPr>
              <w:t>)</w:t>
            </w:r>
          </w:p>
        </w:tc>
        <w:tc>
          <w:tcPr>
            <w:tcW w:w="718" w:type="dxa"/>
          </w:tcPr>
          <w:p w14:paraId="1933B79E" w14:textId="08E3CD2D" w:rsidR="00476DEE" w:rsidRPr="006E3CA5" w:rsidRDefault="00476DEE"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Case</w:t>
            </w:r>
          </w:p>
        </w:tc>
      </w:tr>
      <w:tr w:rsidR="00404443" w:rsidRPr="006E3CA5" w14:paraId="3FA5B08C" w14:textId="77777777" w:rsidTr="00491AF7">
        <w:tc>
          <w:tcPr>
            <w:tcW w:w="1080" w:type="dxa"/>
            <w:vMerge/>
          </w:tcPr>
          <w:p w14:paraId="5F21491F" w14:textId="77777777" w:rsidR="00404443" w:rsidRPr="006E3CA5" w:rsidRDefault="00404443" w:rsidP="00AF0A18">
            <w:pPr>
              <w:tabs>
                <w:tab w:val="left" w:pos="6069"/>
              </w:tabs>
              <w:spacing w:line="276" w:lineRule="auto"/>
              <w:jc w:val="center"/>
              <w:rPr>
                <w:rFonts w:asciiTheme="majorBidi" w:hAnsiTheme="majorBidi" w:cstheme="majorBidi"/>
                <w:rtl/>
                <w:lang w:bidi="fa-IR"/>
              </w:rPr>
            </w:pPr>
          </w:p>
        </w:tc>
        <w:tc>
          <w:tcPr>
            <w:tcW w:w="630" w:type="dxa"/>
            <w:vMerge/>
          </w:tcPr>
          <w:p w14:paraId="7B8BA9B7" w14:textId="77777777" w:rsidR="00404443" w:rsidRPr="006E3CA5" w:rsidRDefault="00404443" w:rsidP="00AF0A18">
            <w:pPr>
              <w:tabs>
                <w:tab w:val="left" w:pos="6069"/>
              </w:tabs>
              <w:spacing w:line="276" w:lineRule="auto"/>
              <w:jc w:val="center"/>
              <w:rPr>
                <w:rFonts w:asciiTheme="majorBidi" w:hAnsiTheme="majorBidi" w:cstheme="majorBidi"/>
                <w:rtl/>
                <w:lang w:bidi="fa-IR"/>
              </w:rPr>
            </w:pPr>
          </w:p>
        </w:tc>
        <w:tc>
          <w:tcPr>
            <w:tcW w:w="630" w:type="dxa"/>
            <w:vMerge/>
          </w:tcPr>
          <w:p w14:paraId="1AFF1A48" w14:textId="428821F6" w:rsidR="00404443" w:rsidRPr="006E3CA5" w:rsidRDefault="00404443" w:rsidP="00AF0A18">
            <w:pPr>
              <w:tabs>
                <w:tab w:val="left" w:pos="6069"/>
              </w:tabs>
              <w:spacing w:line="276" w:lineRule="auto"/>
              <w:jc w:val="center"/>
              <w:rPr>
                <w:rFonts w:asciiTheme="majorBidi" w:hAnsiTheme="majorBidi" w:cstheme="majorBidi"/>
                <w:rtl/>
                <w:lang w:bidi="fa-IR"/>
              </w:rPr>
            </w:pPr>
          </w:p>
        </w:tc>
        <w:tc>
          <w:tcPr>
            <w:tcW w:w="630" w:type="dxa"/>
            <w:vMerge/>
          </w:tcPr>
          <w:p w14:paraId="47A004D6" w14:textId="77777777" w:rsidR="00404443" w:rsidRPr="006E3CA5" w:rsidRDefault="00404443" w:rsidP="00AF0A18">
            <w:pPr>
              <w:tabs>
                <w:tab w:val="left" w:pos="6069"/>
              </w:tabs>
              <w:spacing w:line="276" w:lineRule="auto"/>
              <w:jc w:val="center"/>
              <w:rPr>
                <w:rFonts w:asciiTheme="majorBidi" w:hAnsiTheme="majorBidi" w:cstheme="majorBidi"/>
                <w:rtl/>
                <w:lang w:bidi="fa-IR"/>
              </w:rPr>
            </w:pPr>
          </w:p>
        </w:tc>
        <w:tc>
          <w:tcPr>
            <w:tcW w:w="1440" w:type="dxa"/>
            <w:vMerge/>
          </w:tcPr>
          <w:p w14:paraId="60E666EC" w14:textId="77777777" w:rsidR="00404443" w:rsidRPr="006E3CA5" w:rsidRDefault="00404443" w:rsidP="00AF0A18">
            <w:pPr>
              <w:tabs>
                <w:tab w:val="left" w:pos="6069"/>
              </w:tabs>
              <w:spacing w:line="276" w:lineRule="auto"/>
              <w:jc w:val="center"/>
              <w:rPr>
                <w:rFonts w:asciiTheme="majorBidi" w:hAnsiTheme="majorBidi" w:cstheme="majorBidi"/>
                <w:rtl/>
                <w:lang w:bidi="fa-IR"/>
              </w:rPr>
            </w:pPr>
          </w:p>
        </w:tc>
        <w:tc>
          <w:tcPr>
            <w:tcW w:w="705" w:type="dxa"/>
            <w:vMerge/>
          </w:tcPr>
          <w:p w14:paraId="02075C22" w14:textId="77777777" w:rsidR="00404443" w:rsidRPr="006E3CA5" w:rsidRDefault="00404443" w:rsidP="00AF0A18">
            <w:pPr>
              <w:tabs>
                <w:tab w:val="left" w:pos="6069"/>
              </w:tabs>
              <w:spacing w:line="276" w:lineRule="auto"/>
              <w:jc w:val="center"/>
              <w:rPr>
                <w:rFonts w:asciiTheme="majorBidi" w:hAnsiTheme="majorBidi" w:cstheme="majorBidi"/>
                <w:rtl/>
                <w:lang w:bidi="fa-IR"/>
              </w:rPr>
            </w:pPr>
          </w:p>
        </w:tc>
        <w:tc>
          <w:tcPr>
            <w:tcW w:w="825" w:type="dxa"/>
            <w:vMerge/>
          </w:tcPr>
          <w:p w14:paraId="6F662325" w14:textId="77777777" w:rsidR="00404443" w:rsidRPr="006E3CA5" w:rsidRDefault="00404443" w:rsidP="00AF0A18">
            <w:pPr>
              <w:tabs>
                <w:tab w:val="left" w:pos="6069"/>
              </w:tabs>
              <w:spacing w:line="276" w:lineRule="auto"/>
              <w:jc w:val="center"/>
              <w:rPr>
                <w:rFonts w:asciiTheme="majorBidi" w:hAnsiTheme="majorBidi" w:cstheme="majorBidi"/>
                <w:rtl/>
                <w:lang w:bidi="fa-IR"/>
              </w:rPr>
            </w:pPr>
          </w:p>
        </w:tc>
        <w:tc>
          <w:tcPr>
            <w:tcW w:w="990" w:type="dxa"/>
          </w:tcPr>
          <w:p w14:paraId="3C5F3562" w14:textId="6A670A1E"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G3</w:t>
            </w:r>
          </w:p>
        </w:tc>
        <w:tc>
          <w:tcPr>
            <w:tcW w:w="990" w:type="dxa"/>
          </w:tcPr>
          <w:p w14:paraId="2B8FD395" w14:textId="50977BE0"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G2</w:t>
            </w:r>
          </w:p>
        </w:tc>
        <w:tc>
          <w:tcPr>
            <w:tcW w:w="990" w:type="dxa"/>
          </w:tcPr>
          <w:p w14:paraId="47B4D2F2" w14:textId="501431A5"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G1</w:t>
            </w:r>
          </w:p>
        </w:tc>
        <w:tc>
          <w:tcPr>
            <w:tcW w:w="718" w:type="dxa"/>
          </w:tcPr>
          <w:p w14:paraId="7F0D6341" w14:textId="77777777" w:rsidR="00404443" w:rsidRPr="006E3CA5" w:rsidRDefault="00404443" w:rsidP="00AF0A18">
            <w:pPr>
              <w:tabs>
                <w:tab w:val="left" w:pos="6069"/>
              </w:tabs>
              <w:spacing w:line="276" w:lineRule="auto"/>
              <w:jc w:val="center"/>
              <w:rPr>
                <w:rFonts w:asciiTheme="majorBidi" w:hAnsiTheme="majorBidi" w:cstheme="majorBidi"/>
                <w:rtl/>
                <w:lang w:bidi="fa-IR"/>
              </w:rPr>
            </w:pPr>
          </w:p>
        </w:tc>
      </w:tr>
      <w:tr w:rsidR="00404443" w:rsidRPr="006E3CA5" w14:paraId="43EFBF7C" w14:textId="77777777" w:rsidTr="00491AF7">
        <w:tc>
          <w:tcPr>
            <w:tcW w:w="1080" w:type="dxa"/>
          </w:tcPr>
          <w:p w14:paraId="5272AF1E" w14:textId="13679290"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289942F2" w14:textId="6D72F193"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14B4FDF3" w14:textId="01AB6AB4"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7E7F03E7" w14:textId="147AA44B"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1440" w:type="dxa"/>
          </w:tcPr>
          <w:p w14:paraId="69C5B0B3" w14:textId="34329B40"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705" w:type="dxa"/>
          </w:tcPr>
          <w:p w14:paraId="60189F90" w14:textId="0FE89081"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230</w:t>
            </w:r>
          </w:p>
        </w:tc>
        <w:tc>
          <w:tcPr>
            <w:tcW w:w="825" w:type="dxa"/>
          </w:tcPr>
          <w:p w14:paraId="2BAE3DAB" w14:textId="3249B46A"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Sc on line 1</w:t>
            </w:r>
          </w:p>
        </w:tc>
        <w:tc>
          <w:tcPr>
            <w:tcW w:w="990" w:type="dxa"/>
          </w:tcPr>
          <w:p w14:paraId="5680813E" w14:textId="7A92020F"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0.7+j0.4</w:t>
            </w:r>
          </w:p>
        </w:tc>
        <w:tc>
          <w:tcPr>
            <w:tcW w:w="990" w:type="dxa"/>
          </w:tcPr>
          <w:p w14:paraId="1AEB033D" w14:textId="4B5A251E"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0.7-j0.2</w:t>
            </w:r>
          </w:p>
        </w:tc>
        <w:tc>
          <w:tcPr>
            <w:tcW w:w="990" w:type="dxa"/>
          </w:tcPr>
          <w:p w14:paraId="44E7FB39" w14:textId="64992C06"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0.6-j0.3</w:t>
            </w:r>
          </w:p>
        </w:tc>
        <w:tc>
          <w:tcPr>
            <w:tcW w:w="718" w:type="dxa"/>
          </w:tcPr>
          <w:p w14:paraId="129D9F2A" w14:textId="44C28E3C"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1</w:t>
            </w:r>
          </w:p>
        </w:tc>
      </w:tr>
      <w:tr w:rsidR="00404443" w:rsidRPr="006E3CA5" w14:paraId="4084DC19" w14:textId="77777777" w:rsidTr="00491AF7">
        <w:tc>
          <w:tcPr>
            <w:tcW w:w="1080" w:type="dxa"/>
          </w:tcPr>
          <w:p w14:paraId="5F91DED9" w14:textId="076E6858"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089ACD18" w14:textId="6DAA94AD"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7A1F0CC3" w14:textId="28293F81"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14397E31" w14:textId="716ABBB3"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Trip at t= 2.048</w:t>
            </w:r>
          </w:p>
        </w:tc>
        <w:tc>
          <w:tcPr>
            <w:tcW w:w="1440" w:type="dxa"/>
          </w:tcPr>
          <w:p w14:paraId="7CAAE042" w14:textId="2646E9CA"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Trip at t= 2.356</w:t>
            </w:r>
          </w:p>
        </w:tc>
        <w:tc>
          <w:tcPr>
            <w:tcW w:w="705" w:type="dxa"/>
          </w:tcPr>
          <w:p w14:paraId="426A489A" w14:textId="4578B068"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350</w:t>
            </w:r>
          </w:p>
        </w:tc>
        <w:tc>
          <w:tcPr>
            <w:tcW w:w="825" w:type="dxa"/>
          </w:tcPr>
          <w:p w14:paraId="027002E8" w14:textId="4B22B786"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Sc on line 7</w:t>
            </w:r>
          </w:p>
        </w:tc>
        <w:tc>
          <w:tcPr>
            <w:tcW w:w="990" w:type="dxa"/>
          </w:tcPr>
          <w:p w14:paraId="1E2C3249" w14:textId="3F0F0EEB"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0.3-j0.4</w:t>
            </w:r>
          </w:p>
        </w:tc>
        <w:tc>
          <w:tcPr>
            <w:tcW w:w="990" w:type="dxa"/>
          </w:tcPr>
          <w:p w14:paraId="2091D03F" w14:textId="18D10AAE"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0.8+j0.4</w:t>
            </w:r>
          </w:p>
        </w:tc>
        <w:tc>
          <w:tcPr>
            <w:tcW w:w="990" w:type="dxa"/>
          </w:tcPr>
          <w:p w14:paraId="14EED46F" w14:textId="27FD17C2"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0.7+j0.3</w:t>
            </w:r>
          </w:p>
        </w:tc>
        <w:tc>
          <w:tcPr>
            <w:tcW w:w="718" w:type="dxa"/>
          </w:tcPr>
          <w:p w14:paraId="29586E1B" w14:textId="76D76B16"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2</w:t>
            </w:r>
          </w:p>
        </w:tc>
      </w:tr>
      <w:tr w:rsidR="00404443" w:rsidRPr="006E3CA5" w14:paraId="6BDEEC3F" w14:textId="77777777" w:rsidTr="00491AF7">
        <w:tc>
          <w:tcPr>
            <w:tcW w:w="1080" w:type="dxa"/>
          </w:tcPr>
          <w:p w14:paraId="43FC8033" w14:textId="31A5BD21"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lastRenderedPageBreak/>
              <w:t>No trip</w:t>
            </w:r>
          </w:p>
        </w:tc>
        <w:tc>
          <w:tcPr>
            <w:tcW w:w="630" w:type="dxa"/>
          </w:tcPr>
          <w:p w14:paraId="58544A89" w14:textId="4416AFDA"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48CF0B8E" w14:textId="5175EF9D"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49FB170F" w14:textId="05E6E37D"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1440" w:type="dxa"/>
          </w:tcPr>
          <w:p w14:paraId="40B0776F" w14:textId="26581B6D"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Trip at t= 2.291</w:t>
            </w:r>
          </w:p>
        </w:tc>
        <w:tc>
          <w:tcPr>
            <w:tcW w:w="705" w:type="dxa"/>
          </w:tcPr>
          <w:p w14:paraId="4CE2C71F" w14:textId="7E0C90FC"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150</w:t>
            </w:r>
          </w:p>
        </w:tc>
        <w:tc>
          <w:tcPr>
            <w:tcW w:w="825" w:type="dxa"/>
          </w:tcPr>
          <w:p w14:paraId="32FDDC62" w14:textId="0F104C5A"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Sc on line 5</w:t>
            </w:r>
          </w:p>
        </w:tc>
        <w:tc>
          <w:tcPr>
            <w:tcW w:w="990" w:type="dxa"/>
          </w:tcPr>
          <w:p w14:paraId="4FFC7990" w14:textId="55B79010"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0.8-j0.5</w:t>
            </w:r>
          </w:p>
        </w:tc>
        <w:tc>
          <w:tcPr>
            <w:tcW w:w="990" w:type="dxa"/>
          </w:tcPr>
          <w:p w14:paraId="23D05A9D" w14:textId="46970F59"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0.7+j0.2</w:t>
            </w:r>
          </w:p>
        </w:tc>
        <w:tc>
          <w:tcPr>
            <w:tcW w:w="990" w:type="dxa"/>
          </w:tcPr>
          <w:p w14:paraId="0B30EF96" w14:textId="37F62E32"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0.8-j0.5</w:t>
            </w:r>
          </w:p>
        </w:tc>
        <w:tc>
          <w:tcPr>
            <w:tcW w:w="718" w:type="dxa"/>
          </w:tcPr>
          <w:p w14:paraId="6F6409F5" w14:textId="41341C49"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3</w:t>
            </w:r>
          </w:p>
        </w:tc>
      </w:tr>
      <w:tr w:rsidR="00404443" w:rsidRPr="006E3CA5" w14:paraId="5C6C7BEB" w14:textId="77777777" w:rsidTr="00491AF7">
        <w:tc>
          <w:tcPr>
            <w:tcW w:w="1080" w:type="dxa"/>
          </w:tcPr>
          <w:p w14:paraId="621A0A9F" w14:textId="3E556791"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35BCA65F" w14:textId="3565138A"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1C165898" w14:textId="347629E9"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2051891A" w14:textId="5EF34A41"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Trip at t= 2.567</w:t>
            </w:r>
          </w:p>
        </w:tc>
        <w:tc>
          <w:tcPr>
            <w:tcW w:w="1440" w:type="dxa"/>
          </w:tcPr>
          <w:p w14:paraId="730561AA" w14:textId="474799CE"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705" w:type="dxa"/>
          </w:tcPr>
          <w:p w14:paraId="3080B1F1" w14:textId="1F5A4E5B"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250</w:t>
            </w:r>
          </w:p>
        </w:tc>
        <w:tc>
          <w:tcPr>
            <w:tcW w:w="825" w:type="dxa"/>
          </w:tcPr>
          <w:p w14:paraId="543735B4" w14:textId="7F4DC44D"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Sc on line 5</w:t>
            </w:r>
          </w:p>
        </w:tc>
        <w:tc>
          <w:tcPr>
            <w:tcW w:w="990" w:type="dxa"/>
          </w:tcPr>
          <w:p w14:paraId="65141B59" w14:textId="3C885B44"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0.8+j0.4</w:t>
            </w:r>
          </w:p>
        </w:tc>
        <w:tc>
          <w:tcPr>
            <w:tcW w:w="990" w:type="dxa"/>
          </w:tcPr>
          <w:p w14:paraId="4F6A00D2" w14:textId="05998B96"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0.6+j0.3</w:t>
            </w:r>
          </w:p>
        </w:tc>
        <w:tc>
          <w:tcPr>
            <w:tcW w:w="990" w:type="dxa"/>
          </w:tcPr>
          <w:p w14:paraId="30AE49D0" w14:textId="2D0288BB"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0.7+j0.3</w:t>
            </w:r>
          </w:p>
        </w:tc>
        <w:tc>
          <w:tcPr>
            <w:tcW w:w="718" w:type="dxa"/>
          </w:tcPr>
          <w:p w14:paraId="29527C04" w14:textId="072DE893"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4</w:t>
            </w:r>
          </w:p>
        </w:tc>
      </w:tr>
      <w:tr w:rsidR="00404443" w:rsidRPr="006E3CA5" w14:paraId="31DA8EEA" w14:textId="77777777" w:rsidTr="00491AF7">
        <w:tc>
          <w:tcPr>
            <w:tcW w:w="1080" w:type="dxa"/>
          </w:tcPr>
          <w:p w14:paraId="48DAD7BD" w14:textId="6B2AF715"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481BA24F" w14:textId="779FCB2A"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0E9340AF" w14:textId="2536E99E"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422536F1" w14:textId="7AB826A6"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1440" w:type="dxa"/>
          </w:tcPr>
          <w:p w14:paraId="28B98C53" w14:textId="41675025"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705" w:type="dxa"/>
          </w:tcPr>
          <w:p w14:paraId="71491EA5" w14:textId="48FA55A2"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825" w:type="dxa"/>
          </w:tcPr>
          <w:p w14:paraId="1D299F9F" w14:textId="392BE7AB" w:rsidR="00404443" w:rsidRPr="006E3CA5" w:rsidRDefault="00024964" w:rsidP="00AF0A18">
            <w:pPr>
              <w:tabs>
                <w:tab w:val="left" w:pos="6069"/>
              </w:tabs>
              <w:spacing w:line="276" w:lineRule="auto"/>
              <w:jc w:val="center"/>
              <w:rPr>
                <w:rFonts w:asciiTheme="majorBidi" w:hAnsiTheme="majorBidi" w:cstheme="majorBidi"/>
                <w:lang w:bidi="fa-IR"/>
              </w:rPr>
            </w:pPr>
            <w:r w:rsidRPr="006E3CA5">
              <w:rPr>
                <w:rFonts w:asciiTheme="majorBidi" w:hAnsiTheme="majorBidi" w:cstheme="majorBidi"/>
                <w:lang w:bidi="fa-IR"/>
              </w:rPr>
              <w:t>Ejection of Loads 1 and 2</w:t>
            </w:r>
          </w:p>
        </w:tc>
        <w:tc>
          <w:tcPr>
            <w:tcW w:w="990" w:type="dxa"/>
          </w:tcPr>
          <w:p w14:paraId="60DD5E04" w14:textId="001754F3"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0.8+j0.4</w:t>
            </w:r>
          </w:p>
        </w:tc>
        <w:tc>
          <w:tcPr>
            <w:tcW w:w="990" w:type="dxa"/>
          </w:tcPr>
          <w:p w14:paraId="276CB5B1" w14:textId="3A87FE9C"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0.8+j0.4</w:t>
            </w:r>
          </w:p>
        </w:tc>
        <w:tc>
          <w:tcPr>
            <w:tcW w:w="990" w:type="dxa"/>
          </w:tcPr>
          <w:p w14:paraId="108312E8" w14:textId="1F2EA6BB"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0.8+j0.4</w:t>
            </w:r>
          </w:p>
        </w:tc>
        <w:tc>
          <w:tcPr>
            <w:tcW w:w="718" w:type="dxa"/>
          </w:tcPr>
          <w:p w14:paraId="0F790C53" w14:textId="074010E5"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5</w:t>
            </w:r>
          </w:p>
        </w:tc>
      </w:tr>
      <w:tr w:rsidR="00404443" w:rsidRPr="006E3CA5" w14:paraId="2815B516" w14:textId="77777777" w:rsidTr="00491AF7">
        <w:tc>
          <w:tcPr>
            <w:tcW w:w="1080" w:type="dxa"/>
          </w:tcPr>
          <w:p w14:paraId="28A97AC8" w14:textId="6A55C628"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02851F47" w14:textId="4841F3E8"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08D800FC" w14:textId="46AD202D"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630" w:type="dxa"/>
          </w:tcPr>
          <w:p w14:paraId="61AA6B1B" w14:textId="05AFB960"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1440" w:type="dxa"/>
          </w:tcPr>
          <w:p w14:paraId="61DBE76A" w14:textId="337A8517"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705" w:type="dxa"/>
          </w:tcPr>
          <w:p w14:paraId="4C49A9F8" w14:textId="7E50A189"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No trip</w:t>
            </w:r>
          </w:p>
        </w:tc>
        <w:tc>
          <w:tcPr>
            <w:tcW w:w="825" w:type="dxa"/>
          </w:tcPr>
          <w:p w14:paraId="410A6E7A" w14:textId="1E583592" w:rsidR="00404443" w:rsidRPr="006E3CA5" w:rsidRDefault="00024964"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Switching of Loads 1 and 2</w:t>
            </w:r>
          </w:p>
        </w:tc>
        <w:tc>
          <w:tcPr>
            <w:tcW w:w="990" w:type="dxa"/>
          </w:tcPr>
          <w:p w14:paraId="483D20ED" w14:textId="1A228D00"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0.8+j0.4</w:t>
            </w:r>
          </w:p>
        </w:tc>
        <w:tc>
          <w:tcPr>
            <w:tcW w:w="990" w:type="dxa"/>
          </w:tcPr>
          <w:p w14:paraId="6C24FF6F" w14:textId="0E3F845B"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0.8+j0.4</w:t>
            </w:r>
          </w:p>
        </w:tc>
        <w:tc>
          <w:tcPr>
            <w:tcW w:w="990" w:type="dxa"/>
          </w:tcPr>
          <w:p w14:paraId="62682F45" w14:textId="5478F28E"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0.8+j0.4</w:t>
            </w:r>
          </w:p>
        </w:tc>
        <w:tc>
          <w:tcPr>
            <w:tcW w:w="718" w:type="dxa"/>
          </w:tcPr>
          <w:p w14:paraId="51EA6446" w14:textId="3FD4CB3A" w:rsidR="00404443" w:rsidRPr="006E3CA5" w:rsidRDefault="00404443" w:rsidP="00AF0A18">
            <w:pPr>
              <w:tabs>
                <w:tab w:val="left" w:pos="6069"/>
              </w:tabs>
              <w:spacing w:line="276" w:lineRule="auto"/>
              <w:jc w:val="center"/>
              <w:rPr>
                <w:rFonts w:asciiTheme="majorBidi" w:hAnsiTheme="majorBidi" w:cstheme="majorBidi"/>
                <w:rtl/>
                <w:lang w:bidi="fa-IR"/>
              </w:rPr>
            </w:pPr>
            <w:r w:rsidRPr="006E3CA5">
              <w:rPr>
                <w:rFonts w:asciiTheme="majorBidi" w:hAnsiTheme="majorBidi" w:cstheme="majorBidi"/>
                <w:lang w:bidi="fa-IR"/>
              </w:rPr>
              <w:t>6</w:t>
            </w:r>
          </w:p>
        </w:tc>
      </w:tr>
    </w:tbl>
    <w:p w14:paraId="559F0269" w14:textId="77777777" w:rsidR="00441EEF" w:rsidRPr="00D86FE8" w:rsidRDefault="00441EEF" w:rsidP="00D86FE8">
      <w:pPr>
        <w:tabs>
          <w:tab w:val="left" w:pos="6069"/>
        </w:tabs>
        <w:spacing w:line="276" w:lineRule="auto"/>
        <w:jc w:val="both"/>
        <w:rPr>
          <w:rFonts w:asciiTheme="majorBidi" w:hAnsiTheme="majorBidi" w:cstheme="majorBidi"/>
          <w:sz w:val="24"/>
          <w:szCs w:val="24"/>
        </w:rPr>
      </w:pPr>
    </w:p>
    <w:p w14:paraId="2E6734E5" w14:textId="5443B64C" w:rsidR="00E604BA" w:rsidRPr="00D86FE8" w:rsidRDefault="00F84F44" w:rsidP="00D86FE8">
      <w:pPr>
        <w:tabs>
          <w:tab w:val="left" w:pos="6069"/>
        </w:tabs>
        <w:spacing w:line="276" w:lineRule="auto"/>
        <w:jc w:val="both"/>
        <w:rPr>
          <w:rFonts w:asciiTheme="majorBidi" w:hAnsiTheme="majorBidi" w:cstheme="majorBidi"/>
          <w:b/>
          <w:bCs/>
          <w:sz w:val="24"/>
          <w:szCs w:val="24"/>
        </w:rPr>
      </w:pPr>
      <w:r w:rsidRPr="00D56558">
        <w:rPr>
          <w:rFonts w:asciiTheme="majorBidi" w:hAnsiTheme="majorBidi" w:cstheme="majorBidi"/>
          <w:b/>
          <w:bCs/>
          <w:sz w:val="24"/>
          <w:szCs w:val="24"/>
        </w:rPr>
        <w:t>5-</w:t>
      </w:r>
      <w:r w:rsidR="00E604BA" w:rsidRPr="00D56558">
        <w:rPr>
          <w:rFonts w:asciiTheme="majorBidi" w:hAnsiTheme="majorBidi" w:cstheme="majorBidi"/>
          <w:b/>
          <w:bCs/>
          <w:sz w:val="24"/>
          <w:szCs w:val="24"/>
        </w:rPr>
        <w:t>Conclusion</w:t>
      </w:r>
    </w:p>
    <w:p w14:paraId="1823A9E3" w14:textId="312D2E20" w:rsidR="00815888" w:rsidRPr="00D86FE8" w:rsidRDefault="00B42B18" w:rsidP="00B42B18">
      <w:pPr>
        <w:tabs>
          <w:tab w:val="left" w:pos="6069"/>
        </w:tabs>
        <w:spacing w:line="276" w:lineRule="auto"/>
        <w:jc w:val="both"/>
        <w:rPr>
          <w:rFonts w:asciiTheme="majorBidi" w:hAnsiTheme="majorBidi" w:cstheme="majorBidi"/>
          <w:sz w:val="24"/>
          <w:szCs w:val="24"/>
          <w:lang w:bidi="fa-IR"/>
        </w:rPr>
      </w:pPr>
      <w:r w:rsidRPr="00B42B18">
        <w:rPr>
          <w:rFonts w:asciiTheme="majorBidi" w:hAnsiTheme="majorBidi" w:cstheme="majorBidi"/>
          <w:sz w:val="24"/>
          <w:szCs w:val="24"/>
          <w:lang w:bidi="fa-IR"/>
        </w:rPr>
        <w:t xml:space="preserve">This paper presents a novel method for detecting LOE conditions in synchronous generators by precisely analyzing the generator shaft speed signal, which significantly reduces fault detection time. </w:t>
      </w:r>
      <w:r w:rsidR="00E727C4" w:rsidRPr="00E727C4">
        <w:rPr>
          <w:rFonts w:asciiTheme="majorBidi" w:hAnsiTheme="majorBidi" w:cstheme="majorBidi"/>
          <w:sz w:val="24"/>
          <w:szCs w:val="24"/>
          <w:lang w:bidi="fa-IR"/>
        </w:rPr>
        <w:t>This method outperforms the conventional approach in terms of LOE detection speed and accuracy, as shown by extensive simulations in both SMIB and MMIB systems. For instance, the detection time for a 360 MW generator experiencing an LOE fault under a load of 0.95 + j0.42 has been reduced from 4.274 seconds using the impedance-based method to 0.9142 seconds using the suggested method. Furthermore, this method works well in complex scenarios like SPS and short-circuit faults and shows excellent stability under a range of grid conditions</w:t>
      </w:r>
      <w:r w:rsidRPr="00B42B18">
        <w:rPr>
          <w:rFonts w:asciiTheme="majorBidi" w:hAnsiTheme="majorBidi" w:cstheme="majorBidi"/>
          <w:sz w:val="24"/>
          <w:szCs w:val="24"/>
          <w:lang w:bidi="fa-IR"/>
        </w:rPr>
        <w:t>. The proposed method provides fast and reliable protection without dependency on transient generator parameters, ensuring timely generator tripping and preventing prolonged outages.</w:t>
      </w:r>
    </w:p>
    <w:p w14:paraId="0578EE1A" w14:textId="77777777" w:rsidR="00363070" w:rsidRPr="00D86FE8" w:rsidRDefault="00363070" w:rsidP="00D86FE8">
      <w:pPr>
        <w:tabs>
          <w:tab w:val="left" w:pos="6069"/>
        </w:tabs>
        <w:spacing w:line="276" w:lineRule="auto"/>
        <w:jc w:val="both"/>
        <w:rPr>
          <w:rFonts w:asciiTheme="majorBidi" w:hAnsiTheme="majorBidi" w:cstheme="majorBidi"/>
          <w:sz w:val="24"/>
          <w:szCs w:val="24"/>
          <w:rtl/>
          <w:lang w:bidi="fa-IR"/>
        </w:rPr>
      </w:pPr>
    </w:p>
    <w:p w14:paraId="2F3144F6" w14:textId="57F9C6FC" w:rsidR="00363070" w:rsidRPr="00D86FE8" w:rsidRDefault="00363070" w:rsidP="00D86FE8">
      <w:pPr>
        <w:tabs>
          <w:tab w:val="left" w:pos="6069"/>
        </w:tabs>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References</w:t>
      </w:r>
    </w:p>
    <w:p w14:paraId="13F2DCDD" w14:textId="680C14AC" w:rsidR="00D56558" w:rsidRPr="00D56558" w:rsidRDefault="00422A91"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86FE8">
        <w:rPr>
          <w:rFonts w:asciiTheme="majorBidi" w:hAnsiTheme="majorBidi" w:cstheme="majorBidi"/>
          <w:sz w:val="24"/>
          <w:szCs w:val="24"/>
          <w:rtl/>
          <w:lang w:bidi="fa-IR"/>
        </w:rPr>
        <w:fldChar w:fldCharType="begin" w:fldLock="1"/>
      </w:r>
      <w:r w:rsidRPr="00D86FE8">
        <w:rPr>
          <w:rFonts w:asciiTheme="majorBidi" w:hAnsiTheme="majorBidi" w:cstheme="majorBidi"/>
          <w:sz w:val="24"/>
          <w:szCs w:val="24"/>
          <w:lang w:bidi="fa-IR"/>
        </w:rPr>
        <w:instrText>ADDIN Mendeley Bibliography CSL_BIBLIOGRAPHY</w:instrText>
      </w:r>
      <w:r w:rsidRPr="00D86FE8">
        <w:rPr>
          <w:rFonts w:asciiTheme="majorBidi" w:hAnsiTheme="majorBidi" w:cstheme="majorBidi"/>
          <w:sz w:val="24"/>
          <w:szCs w:val="24"/>
          <w:rtl/>
          <w:lang w:bidi="fa-IR"/>
        </w:rPr>
        <w:instrText xml:space="preserve"> </w:instrText>
      </w:r>
      <w:r w:rsidRPr="00D86FE8">
        <w:rPr>
          <w:rFonts w:asciiTheme="majorBidi" w:hAnsiTheme="majorBidi" w:cstheme="majorBidi"/>
          <w:sz w:val="24"/>
          <w:szCs w:val="24"/>
          <w:rtl/>
          <w:lang w:bidi="fa-IR"/>
        </w:rPr>
        <w:fldChar w:fldCharType="separate"/>
      </w:r>
      <w:r w:rsidR="00D56558" w:rsidRPr="00D56558">
        <w:rPr>
          <w:rFonts w:ascii="Times New Roman" w:hAnsi="Times New Roman" w:cs="Times New Roman"/>
          <w:noProof/>
          <w:kern w:val="0"/>
          <w:sz w:val="24"/>
          <w:szCs w:val="24"/>
        </w:rPr>
        <w:t>[1]</w:t>
      </w:r>
      <w:r w:rsidR="00D56558" w:rsidRPr="00D56558">
        <w:rPr>
          <w:rFonts w:ascii="Times New Roman" w:hAnsi="Times New Roman" w:cs="Times New Roman"/>
          <w:noProof/>
          <w:kern w:val="0"/>
          <w:sz w:val="24"/>
          <w:szCs w:val="24"/>
        </w:rPr>
        <w:tab/>
        <w:t xml:space="preserve">Z. P. Shi, J. P. Wang, Z. Gajic, C. Sao, and M. Ghandhari, “The comparison and analysis for loss of excitation protection schemes in generator protection,” in </w:t>
      </w:r>
      <w:r w:rsidR="00D56558" w:rsidRPr="00D56558">
        <w:rPr>
          <w:rFonts w:ascii="Times New Roman" w:hAnsi="Times New Roman" w:cs="Times New Roman"/>
          <w:i/>
          <w:iCs/>
          <w:noProof/>
          <w:kern w:val="0"/>
          <w:sz w:val="24"/>
          <w:szCs w:val="24"/>
        </w:rPr>
        <w:t>IET Conference Publications</w:t>
      </w:r>
      <w:r w:rsidR="00D56558" w:rsidRPr="00D56558">
        <w:rPr>
          <w:rFonts w:ascii="Times New Roman" w:hAnsi="Times New Roman" w:cs="Times New Roman"/>
          <w:noProof/>
          <w:kern w:val="0"/>
          <w:sz w:val="24"/>
          <w:szCs w:val="24"/>
        </w:rPr>
        <w:t>, 2012. doi: 10.1049/cp.2012.0071.</w:t>
      </w:r>
    </w:p>
    <w:p w14:paraId="670FBDE9"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w:t>
      </w:r>
      <w:r w:rsidRPr="00D56558">
        <w:rPr>
          <w:rFonts w:ascii="Times New Roman" w:hAnsi="Times New Roman" w:cs="Times New Roman"/>
          <w:noProof/>
          <w:kern w:val="0"/>
          <w:sz w:val="24"/>
          <w:szCs w:val="24"/>
        </w:rPr>
        <w:tab/>
        <w:t xml:space="preserve">D. Reimert, “Protective Relaying for Power Generation Systems,” </w:t>
      </w:r>
      <w:r w:rsidRPr="00D56558">
        <w:rPr>
          <w:rFonts w:ascii="Times New Roman" w:hAnsi="Times New Roman" w:cs="Times New Roman"/>
          <w:i/>
          <w:iCs/>
          <w:noProof/>
          <w:kern w:val="0"/>
          <w:sz w:val="24"/>
          <w:szCs w:val="24"/>
        </w:rPr>
        <w:t>Prot. Relaying Power Gener. Syst.</w:t>
      </w:r>
      <w:r w:rsidRPr="00D56558">
        <w:rPr>
          <w:rFonts w:ascii="Times New Roman" w:hAnsi="Times New Roman" w:cs="Times New Roman"/>
          <w:noProof/>
          <w:kern w:val="0"/>
          <w:sz w:val="24"/>
          <w:szCs w:val="24"/>
        </w:rPr>
        <w:t>, pp. 1–561, Dec. 2017, doi: 10.1201/9781420030488/PROTECTIVE-RELAYING-POWER-GENERATION-SYSTEMS-LEE-WILLIS-DONALD-REIMERT/ACCESSIBILITY-INFORMATION.</w:t>
      </w:r>
    </w:p>
    <w:p w14:paraId="61F57340"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[3]</w:t>
      </w:r>
      <w:r w:rsidRPr="00D56558">
        <w:rPr>
          <w:rFonts w:ascii="Times New Roman" w:hAnsi="Times New Roman" w:cs="Times New Roman"/>
          <w:noProof/>
          <w:kern w:val="0"/>
          <w:sz w:val="24"/>
          <w:szCs w:val="24"/>
        </w:rPr>
        <w:tab/>
        <w:t xml:space="preserve">“C37.102-2006 - IEEE Guide for AC Generator Protection | IEEE Standard | IEEE </w:t>
      </w:r>
      <w:r w:rsidRPr="00D56558">
        <w:rPr>
          <w:rFonts w:ascii="Times New Roman" w:hAnsi="Times New Roman" w:cs="Times New Roman"/>
          <w:noProof/>
          <w:kern w:val="0"/>
          <w:sz w:val="24"/>
          <w:szCs w:val="24"/>
        </w:rPr>
        <w:lastRenderedPageBreak/>
        <w:t>Xplore.” Accessed: Sep. 02, 2024. [Online]. Available: https://ieeexplore.ieee.org/document/8526571</w:t>
      </w:r>
    </w:p>
    <w:p w14:paraId="205355C3"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[4]</w:t>
      </w:r>
      <w:r w:rsidRPr="00D56558">
        <w:rPr>
          <w:rFonts w:ascii="Times New Roman" w:hAnsi="Times New Roman" w:cs="Times New Roman"/>
          <w:noProof/>
          <w:kern w:val="0"/>
          <w:sz w:val="24"/>
          <w:szCs w:val="24"/>
        </w:rPr>
        <w:tab/>
        <w:t xml:space="preserve">M. Amini, M. Davarpanah, and M. Sanaye-Pasand, “A novel approach to detect the synchronous generator loss of excitation,” </w:t>
      </w:r>
      <w:r w:rsidRPr="00D56558">
        <w:rPr>
          <w:rFonts w:ascii="Times New Roman" w:hAnsi="Times New Roman" w:cs="Times New Roman"/>
          <w:i/>
          <w:iCs/>
          <w:noProof/>
          <w:kern w:val="0"/>
          <w:sz w:val="24"/>
          <w:szCs w:val="24"/>
        </w:rPr>
        <w:t>IEEE Trans. Power Deliv.</w:t>
      </w:r>
      <w:r w:rsidRPr="00D56558">
        <w:rPr>
          <w:rFonts w:ascii="Times New Roman" w:hAnsi="Times New Roman" w:cs="Times New Roman"/>
          <w:noProof/>
          <w:kern w:val="0"/>
          <w:sz w:val="24"/>
          <w:szCs w:val="24"/>
        </w:rPr>
        <w:t>, vol. 30, no. 3, 2015, doi: 10.1109/TPWRD.2014.2370763.</w:t>
      </w:r>
    </w:p>
    <w:p w14:paraId="380DE8D1"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[5]</w:t>
      </w:r>
      <w:r w:rsidRPr="00D56558">
        <w:rPr>
          <w:rFonts w:ascii="Times New Roman" w:hAnsi="Times New Roman" w:cs="Times New Roman"/>
          <w:noProof/>
          <w:kern w:val="0"/>
          <w:sz w:val="24"/>
          <w:szCs w:val="24"/>
        </w:rPr>
        <w:tab/>
        <w:t xml:space="preserve">M. Elsamahy, S. O. Faried, and T. Sidhu, “Impact of midpoint STATCOM on generator loss of excitation protection,” </w:t>
      </w:r>
      <w:r w:rsidRPr="00D56558">
        <w:rPr>
          <w:rFonts w:ascii="Times New Roman" w:hAnsi="Times New Roman" w:cs="Times New Roman"/>
          <w:i/>
          <w:iCs/>
          <w:noProof/>
          <w:kern w:val="0"/>
          <w:sz w:val="24"/>
          <w:szCs w:val="24"/>
        </w:rPr>
        <w:t>IEEE Trans. Power Deliv.</w:t>
      </w:r>
      <w:r w:rsidRPr="00D56558">
        <w:rPr>
          <w:rFonts w:ascii="Times New Roman" w:hAnsi="Times New Roman" w:cs="Times New Roman"/>
          <w:noProof/>
          <w:kern w:val="0"/>
          <w:sz w:val="24"/>
          <w:szCs w:val="24"/>
        </w:rPr>
        <w:t>, vol. 29, no. 2, pp. 724–732, 2014, doi: 10.1109/TPWRD.2013.2281581.</w:t>
      </w:r>
    </w:p>
    <w:p w14:paraId="08A95EA4"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[6]</w:t>
      </w:r>
      <w:r w:rsidRPr="00D56558">
        <w:rPr>
          <w:rFonts w:ascii="Times New Roman" w:hAnsi="Times New Roman" w:cs="Times New Roman"/>
          <w:noProof/>
          <w:kern w:val="0"/>
          <w:sz w:val="24"/>
          <w:szCs w:val="24"/>
        </w:rPr>
        <w:tab/>
        <w:t xml:space="preserve">H. Yaghobi, “Out-of-step protection of generator using analysis of angular velocity and acceleration data measured from magnetic flux,” </w:t>
      </w:r>
      <w:r w:rsidRPr="00D56558">
        <w:rPr>
          <w:rFonts w:ascii="Times New Roman" w:hAnsi="Times New Roman" w:cs="Times New Roman"/>
          <w:i/>
          <w:iCs/>
          <w:noProof/>
          <w:kern w:val="0"/>
          <w:sz w:val="24"/>
          <w:szCs w:val="24"/>
        </w:rPr>
        <w:t>Electr. Power Syst. Res.</w:t>
      </w:r>
      <w:r w:rsidRPr="00D56558">
        <w:rPr>
          <w:rFonts w:ascii="Times New Roman" w:hAnsi="Times New Roman" w:cs="Times New Roman"/>
          <w:noProof/>
          <w:kern w:val="0"/>
          <w:sz w:val="24"/>
          <w:szCs w:val="24"/>
        </w:rPr>
        <w:t>, vol. 132, pp. 9–21, Mar. 2016, doi: 10.1016/J.EPSR.2015.11.003.</w:t>
      </w:r>
    </w:p>
    <w:p w14:paraId="64A05C58"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[7]</w:t>
      </w:r>
      <w:r w:rsidRPr="00D56558">
        <w:rPr>
          <w:rFonts w:ascii="Times New Roman" w:hAnsi="Times New Roman" w:cs="Times New Roman"/>
          <w:noProof/>
          <w:kern w:val="0"/>
          <w:sz w:val="24"/>
          <w:szCs w:val="24"/>
        </w:rPr>
        <w:tab/>
        <w:t>P. Kundur, “Power System Stability and Control - Prabha Kundur - McGraw-Hill Education,” p. 1176, 1994, Accessed: Sep. 02, 2024. [Online]. Available: https://www.mheducation.co.in/html/9780070635159.html</w:t>
      </w:r>
    </w:p>
    <w:p w14:paraId="77038098"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[8]</w:t>
      </w:r>
      <w:r w:rsidRPr="00D56558">
        <w:rPr>
          <w:rFonts w:ascii="Times New Roman" w:hAnsi="Times New Roman" w:cs="Times New Roman"/>
          <w:noProof/>
          <w:kern w:val="0"/>
          <w:sz w:val="24"/>
          <w:szCs w:val="24"/>
        </w:rPr>
        <w:tab/>
        <w:t xml:space="preserve">C. R. Mason, “A New Loss-of-Excitation Relay for Synchronous Generators,” </w:t>
      </w:r>
      <w:r w:rsidRPr="00D56558">
        <w:rPr>
          <w:rFonts w:ascii="Times New Roman" w:hAnsi="Times New Roman" w:cs="Times New Roman"/>
          <w:i/>
          <w:iCs/>
          <w:noProof/>
          <w:kern w:val="0"/>
          <w:sz w:val="24"/>
          <w:szCs w:val="24"/>
        </w:rPr>
        <w:t>Trans. Am. Inst. Electr. Eng.</w:t>
      </w:r>
      <w:r w:rsidRPr="00D56558">
        <w:rPr>
          <w:rFonts w:ascii="Times New Roman" w:hAnsi="Times New Roman" w:cs="Times New Roman"/>
          <w:noProof/>
          <w:kern w:val="0"/>
          <w:sz w:val="24"/>
          <w:szCs w:val="24"/>
        </w:rPr>
        <w:t>, vol. 68, 1949, doi: 10.1109/T-AIEE.1949.5060079.</w:t>
      </w:r>
    </w:p>
    <w:p w14:paraId="5C69453F"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[9]</w:t>
      </w:r>
      <w:r w:rsidRPr="00D56558">
        <w:rPr>
          <w:rFonts w:ascii="Times New Roman" w:hAnsi="Times New Roman" w:cs="Times New Roman"/>
          <w:noProof/>
          <w:kern w:val="0"/>
          <w:sz w:val="24"/>
          <w:szCs w:val="24"/>
        </w:rPr>
        <w:tab/>
        <w:t xml:space="preserve">J. Berdy, “Loss of excitation protection for modern synchronous generators,” </w:t>
      </w:r>
      <w:r w:rsidRPr="00D56558">
        <w:rPr>
          <w:rFonts w:ascii="Times New Roman" w:hAnsi="Times New Roman" w:cs="Times New Roman"/>
          <w:i/>
          <w:iCs/>
          <w:noProof/>
          <w:kern w:val="0"/>
          <w:sz w:val="24"/>
          <w:szCs w:val="24"/>
        </w:rPr>
        <w:t>IEEE Trans. Power Appar. Syst.</w:t>
      </w:r>
      <w:r w:rsidRPr="00D56558">
        <w:rPr>
          <w:rFonts w:ascii="Times New Roman" w:hAnsi="Times New Roman" w:cs="Times New Roman"/>
          <w:noProof/>
          <w:kern w:val="0"/>
          <w:sz w:val="24"/>
          <w:szCs w:val="24"/>
        </w:rPr>
        <w:t>, vol. 94, no. 5, 1975, doi: 10.1109/T-PAS.1975.31987.</w:t>
      </w:r>
    </w:p>
    <w:p w14:paraId="4D926FCE"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[10]</w:t>
      </w:r>
      <w:r w:rsidRPr="00D56558">
        <w:rPr>
          <w:rFonts w:ascii="Times New Roman" w:hAnsi="Times New Roman" w:cs="Times New Roman"/>
          <w:noProof/>
          <w:kern w:val="0"/>
          <w:sz w:val="24"/>
          <w:szCs w:val="24"/>
        </w:rPr>
        <w:tab/>
        <w:t xml:space="preserve">M. H. Musa M Bayrak Ma Redfern, O. Usta, M. H. Musa, M. Bayrak, and M. A. Redfern, “A New Relaying Algorithm to Detect Loss of Excitation of Synchronous Generators,” </w:t>
      </w:r>
      <w:r w:rsidRPr="00D56558">
        <w:rPr>
          <w:rFonts w:ascii="Times New Roman" w:hAnsi="Times New Roman" w:cs="Times New Roman"/>
          <w:i/>
          <w:iCs/>
          <w:noProof/>
          <w:kern w:val="0"/>
          <w:sz w:val="24"/>
          <w:szCs w:val="24"/>
        </w:rPr>
        <w:t>Turkish J. Electr. Eng. Comput. Sci.</w:t>
      </w:r>
      <w:r w:rsidRPr="00D56558">
        <w:rPr>
          <w:rFonts w:ascii="Times New Roman" w:hAnsi="Times New Roman" w:cs="Times New Roman"/>
          <w:noProof/>
          <w:kern w:val="0"/>
          <w:sz w:val="24"/>
          <w:szCs w:val="24"/>
        </w:rPr>
        <w:t>, vol. 15, no. 3, pp. 339–349, Jan. 2007, doi: -.</w:t>
      </w:r>
    </w:p>
    <w:p w14:paraId="05D81D96"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[11]</w:t>
      </w:r>
      <w:r w:rsidRPr="00D56558">
        <w:rPr>
          <w:rFonts w:ascii="Times New Roman" w:hAnsi="Times New Roman" w:cs="Times New Roman"/>
          <w:noProof/>
          <w:kern w:val="0"/>
          <w:sz w:val="24"/>
          <w:szCs w:val="24"/>
        </w:rPr>
        <w:tab/>
        <w:t xml:space="preserve">A. M. Sharaf and T. T. Lie, “ANN based pattern classification of synchronous generator stability and loss of excitation,” </w:t>
      </w:r>
      <w:r w:rsidRPr="00D56558">
        <w:rPr>
          <w:rFonts w:ascii="Times New Roman" w:hAnsi="Times New Roman" w:cs="Times New Roman"/>
          <w:i/>
          <w:iCs/>
          <w:noProof/>
          <w:kern w:val="0"/>
          <w:sz w:val="24"/>
          <w:szCs w:val="24"/>
        </w:rPr>
        <w:t>IEEE Trans. Energy Convers.</w:t>
      </w:r>
      <w:r w:rsidRPr="00D56558">
        <w:rPr>
          <w:rFonts w:ascii="Times New Roman" w:hAnsi="Times New Roman" w:cs="Times New Roman"/>
          <w:noProof/>
          <w:kern w:val="0"/>
          <w:sz w:val="24"/>
          <w:szCs w:val="24"/>
        </w:rPr>
        <w:t>, vol. 9, no. 4, 1994, doi: 10.1109/60.368331.</w:t>
      </w:r>
    </w:p>
    <w:p w14:paraId="4EF3BE9C"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[12]</w:t>
      </w:r>
      <w:r w:rsidRPr="00D56558">
        <w:rPr>
          <w:rFonts w:ascii="Times New Roman" w:hAnsi="Times New Roman" w:cs="Times New Roman"/>
          <w:noProof/>
          <w:kern w:val="0"/>
          <w:sz w:val="24"/>
          <w:szCs w:val="24"/>
        </w:rPr>
        <w:tab/>
        <w:t xml:space="preserve">M. S. A. Aziz, M. Elsamahy, M. A. M. Hassan, and F. Bendary, “Loss of excitation detection in hydro-generators based on ANFIS approach using positive sequence components,” in </w:t>
      </w:r>
      <w:r w:rsidRPr="00D56558">
        <w:rPr>
          <w:rFonts w:ascii="Times New Roman" w:hAnsi="Times New Roman" w:cs="Times New Roman"/>
          <w:i/>
          <w:iCs/>
          <w:noProof/>
          <w:kern w:val="0"/>
          <w:sz w:val="24"/>
          <w:szCs w:val="24"/>
        </w:rPr>
        <w:t>Proceedings of the 19th International Conference on Soft Computing and Measurements, SCM 2016</w:t>
      </w:r>
      <w:r w:rsidRPr="00D56558">
        <w:rPr>
          <w:rFonts w:ascii="Times New Roman" w:hAnsi="Times New Roman" w:cs="Times New Roman"/>
          <w:noProof/>
          <w:kern w:val="0"/>
          <w:sz w:val="24"/>
          <w:szCs w:val="24"/>
        </w:rPr>
        <w:t>, 2016. doi: 10.1109/SCM.2016.7519765.</w:t>
      </w:r>
    </w:p>
    <w:p w14:paraId="77E44C92"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[13]</w:t>
      </w:r>
      <w:r w:rsidRPr="00D56558">
        <w:rPr>
          <w:rFonts w:ascii="Times New Roman" w:hAnsi="Times New Roman" w:cs="Times New Roman"/>
          <w:noProof/>
          <w:kern w:val="0"/>
          <w:sz w:val="24"/>
          <w:szCs w:val="24"/>
        </w:rPr>
        <w:tab/>
        <w:t xml:space="preserve">A. P. De Morais, G. Cardoso, and L. Mariotto, “An innovative loss-of-excitation protection based on the fuzzy inference mechanism,” </w:t>
      </w:r>
      <w:r w:rsidRPr="00D56558">
        <w:rPr>
          <w:rFonts w:ascii="Times New Roman" w:hAnsi="Times New Roman" w:cs="Times New Roman"/>
          <w:i/>
          <w:iCs/>
          <w:noProof/>
          <w:kern w:val="0"/>
          <w:sz w:val="24"/>
          <w:szCs w:val="24"/>
        </w:rPr>
        <w:t>IEEE Trans. Power Deliv.</w:t>
      </w:r>
      <w:r w:rsidRPr="00D56558">
        <w:rPr>
          <w:rFonts w:ascii="Times New Roman" w:hAnsi="Times New Roman" w:cs="Times New Roman"/>
          <w:noProof/>
          <w:kern w:val="0"/>
          <w:sz w:val="24"/>
          <w:szCs w:val="24"/>
        </w:rPr>
        <w:t>, vol. 25, no. 4, 2010, doi: 10.1109/TPWRD.2010.2051462.</w:t>
      </w:r>
    </w:p>
    <w:p w14:paraId="0C5A7E72"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[14]</w:t>
      </w:r>
      <w:r w:rsidRPr="00D56558">
        <w:rPr>
          <w:rFonts w:ascii="Times New Roman" w:hAnsi="Times New Roman" w:cs="Times New Roman"/>
          <w:noProof/>
          <w:kern w:val="0"/>
          <w:sz w:val="24"/>
          <w:szCs w:val="24"/>
        </w:rPr>
        <w:tab/>
        <w:t xml:space="preserve">T. Amraee, “Loss-of-field detection in synchronous generators using decision tree technique,” </w:t>
      </w:r>
      <w:r w:rsidRPr="00D56558">
        <w:rPr>
          <w:rFonts w:ascii="Times New Roman" w:hAnsi="Times New Roman" w:cs="Times New Roman"/>
          <w:i/>
          <w:iCs/>
          <w:noProof/>
          <w:kern w:val="0"/>
          <w:sz w:val="24"/>
          <w:szCs w:val="24"/>
        </w:rPr>
        <w:t>IET Gener. Transm. Distrib.</w:t>
      </w:r>
      <w:r w:rsidRPr="00D56558">
        <w:rPr>
          <w:rFonts w:ascii="Times New Roman" w:hAnsi="Times New Roman" w:cs="Times New Roman"/>
          <w:noProof/>
          <w:kern w:val="0"/>
          <w:sz w:val="24"/>
          <w:szCs w:val="24"/>
        </w:rPr>
        <w:t>, vol. 7, no. 9, 2013, doi: 10.1049/iet-gtd.2013.0138.</w:t>
      </w:r>
    </w:p>
    <w:p w14:paraId="06B18334"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[15]</w:t>
      </w:r>
      <w:r w:rsidRPr="00D56558">
        <w:rPr>
          <w:rFonts w:ascii="Times New Roman" w:hAnsi="Times New Roman" w:cs="Times New Roman"/>
          <w:noProof/>
          <w:kern w:val="0"/>
          <w:sz w:val="24"/>
          <w:szCs w:val="24"/>
        </w:rPr>
        <w:tab/>
        <w:t xml:space="preserve">E. Pajuelo, R. Gokaraju, and M. S. Sachdev, “Identification of generator loss-of-excitation from power-swing conditions using a fast pattern classification method,” </w:t>
      </w:r>
      <w:r w:rsidRPr="00D56558">
        <w:rPr>
          <w:rFonts w:ascii="Times New Roman" w:hAnsi="Times New Roman" w:cs="Times New Roman"/>
          <w:i/>
          <w:iCs/>
          <w:noProof/>
          <w:kern w:val="0"/>
          <w:sz w:val="24"/>
          <w:szCs w:val="24"/>
        </w:rPr>
        <w:t>IET Gener. Transm. Distrib.</w:t>
      </w:r>
      <w:r w:rsidRPr="00D56558">
        <w:rPr>
          <w:rFonts w:ascii="Times New Roman" w:hAnsi="Times New Roman" w:cs="Times New Roman"/>
          <w:noProof/>
          <w:kern w:val="0"/>
          <w:sz w:val="24"/>
          <w:szCs w:val="24"/>
        </w:rPr>
        <w:t>, vol. 7, no. 1, 2013, doi: 10.1049/iet-gtd.2012.0340.</w:t>
      </w:r>
    </w:p>
    <w:p w14:paraId="630326AC"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[16]</w:t>
      </w:r>
      <w:r w:rsidRPr="00D56558">
        <w:rPr>
          <w:rFonts w:ascii="Times New Roman" w:hAnsi="Times New Roman" w:cs="Times New Roman"/>
          <w:noProof/>
          <w:kern w:val="0"/>
          <w:sz w:val="24"/>
          <w:szCs w:val="24"/>
        </w:rPr>
        <w:tab/>
        <w:t xml:space="preserve">T. Bi, J. Sui, H. Yu, and Q. Yang, “Adaptive loss of field protection based on phasor measurements,” </w:t>
      </w:r>
      <w:r w:rsidRPr="00D56558">
        <w:rPr>
          <w:rFonts w:ascii="Times New Roman" w:hAnsi="Times New Roman" w:cs="Times New Roman"/>
          <w:i/>
          <w:iCs/>
          <w:noProof/>
          <w:kern w:val="0"/>
          <w:sz w:val="24"/>
          <w:szCs w:val="24"/>
        </w:rPr>
        <w:t>IEEE Power Energy Soc. Gen. Meet.</w:t>
      </w:r>
      <w:r w:rsidRPr="00D56558">
        <w:rPr>
          <w:rFonts w:ascii="Times New Roman" w:hAnsi="Times New Roman" w:cs="Times New Roman"/>
          <w:noProof/>
          <w:kern w:val="0"/>
          <w:sz w:val="24"/>
          <w:szCs w:val="24"/>
        </w:rPr>
        <w:t xml:space="preserve">, 2011, doi: </w:t>
      </w:r>
      <w:r w:rsidRPr="00D56558">
        <w:rPr>
          <w:rFonts w:ascii="Times New Roman" w:hAnsi="Times New Roman" w:cs="Times New Roman"/>
          <w:noProof/>
          <w:kern w:val="0"/>
          <w:sz w:val="24"/>
          <w:szCs w:val="24"/>
        </w:rPr>
        <w:lastRenderedPageBreak/>
        <w:t>10.1109/PES.2011.6039170.</w:t>
      </w:r>
    </w:p>
    <w:p w14:paraId="0AEF8AF3"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[17]</w:t>
      </w:r>
      <w:r w:rsidRPr="00D56558">
        <w:rPr>
          <w:rFonts w:ascii="Times New Roman" w:hAnsi="Times New Roman" w:cs="Times New Roman"/>
          <w:noProof/>
          <w:kern w:val="0"/>
          <w:sz w:val="24"/>
          <w:szCs w:val="24"/>
        </w:rPr>
        <w:tab/>
        <w:t xml:space="preserve">H. Yaghobi and H. Mortazavi, “A novel method to prevent incorrect operation of synchronous generator loss of excitation relay during and after different external faults,” </w:t>
      </w:r>
      <w:r w:rsidRPr="00D56558">
        <w:rPr>
          <w:rFonts w:ascii="Times New Roman" w:hAnsi="Times New Roman" w:cs="Times New Roman"/>
          <w:i/>
          <w:iCs/>
          <w:noProof/>
          <w:kern w:val="0"/>
          <w:sz w:val="24"/>
          <w:szCs w:val="24"/>
        </w:rPr>
        <w:t>Int. Trans. Electr. Energy Syst.</w:t>
      </w:r>
      <w:r w:rsidRPr="00D56558">
        <w:rPr>
          <w:rFonts w:ascii="Times New Roman" w:hAnsi="Times New Roman" w:cs="Times New Roman"/>
          <w:noProof/>
          <w:kern w:val="0"/>
          <w:sz w:val="24"/>
          <w:szCs w:val="24"/>
        </w:rPr>
        <w:t>, vol. 25, no. 9, pp. 1717–1735, Sep. 2015, doi: 10.1002/ETEP.1922.</w:t>
      </w:r>
    </w:p>
    <w:p w14:paraId="22B2466C"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[18]</w:t>
      </w:r>
      <w:r w:rsidRPr="00D56558">
        <w:rPr>
          <w:rFonts w:ascii="Times New Roman" w:hAnsi="Times New Roman" w:cs="Times New Roman"/>
          <w:noProof/>
          <w:kern w:val="0"/>
          <w:sz w:val="24"/>
          <w:szCs w:val="24"/>
        </w:rPr>
        <w:tab/>
        <w:t xml:space="preserve">H. Yaghobi, H. Mortazavi, K. Ansari, H. R. Mashhadi, H. K. Zadeh, and H. Borzoe, “Study on application of flux linkage of synchronous generator for loss of excitation detection,” </w:t>
      </w:r>
      <w:r w:rsidRPr="00D56558">
        <w:rPr>
          <w:rFonts w:ascii="Times New Roman" w:hAnsi="Times New Roman" w:cs="Times New Roman"/>
          <w:i/>
          <w:iCs/>
          <w:noProof/>
          <w:kern w:val="0"/>
          <w:sz w:val="24"/>
          <w:szCs w:val="24"/>
        </w:rPr>
        <w:t>Int. Trans. Electr. Energy Syst.</w:t>
      </w:r>
      <w:r w:rsidRPr="00D56558">
        <w:rPr>
          <w:rFonts w:ascii="Times New Roman" w:hAnsi="Times New Roman" w:cs="Times New Roman"/>
          <w:noProof/>
          <w:kern w:val="0"/>
          <w:sz w:val="24"/>
          <w:szCs w:val="24"/>
        </w:rPr>
        <w:t>, vol. 23, no. 6, pp. 802–817, Sep. 2012, doi: 10.1002/ETEP.1626.</w:t>
      </w:r>
    </w:p>
    <w:p w14:paraId="2C447547"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[19]</w:t>
      </w:r>
      <w:r w:rsidRPr="00D56558">
        <w:rPr>
          <w:rFonts w:ascii="Times New Roman" w:hAnsi="Times New Roman" w:cs="Times New Roman"/>
          <w:noProof/>
          <w:kern w:val="0"/>
          <w:sz w:val="24"/>
          <w:szCs w:val="24"/>
        </w:rPr>
        <w:tab/>
        <w:t xml:space="preserve">B. Mahamedi, J. G. Zhu, and S. M. Hashemi, “A setting-free approach to detecting loss of excitation in synchronous generators,” </w:t>
      </w:r>
      <w:r w:rsidRPr="00D56558">
        <w:rPr>
          <w:rFonts w:ascii="Times New Roman" w:hAnsi="Times New Roman" w:cs="Times New Roman"/>
          <w:i/>
          <w:iCs/>
          <w:noProof/>
          <w:kern w:val="0"/>
          <w:sz w:val="24"/>
          <w:szCs w:val="24"/>
        </w:rPr>
        <w:t>IEEE Trans. Power Deliv.</w:t>
      </w:r>
      <w:r w:rsidRPr="00D56558">
        <w:rPr>
          <w:rFonts w:ascii="Times New Roman" w:hAnsi="Times New Roman" w:cs="Times New Roman"/>
          <w:noProof/>
          <w:kern w:val="0"/>
          <w:sz w:val="24"/>
          <w:szCs w:val="24"/>
        </w:rPr>
        <w:t>, vol. 31, no. 5, pp. 2270–2278, Oct. 2016, doi: 10.1109/TPWRD.2015.2504539.</w:t>
      </w:r>
    </w:p>
    <w:p w14:paraId="5953E8AD"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[20]</w:t>
      </w:r>
      <w:r w:rsidRPr="00D56558">
        <w:rPr>
          <w:rFonts w:ascii="Times New Roman" w:hAnsi="Times New Roman" w:cs="Times New Roman"/>
          <w:noProof/>
          <w:kern w:val="0"/>
          <w:sz w:val="24"/>
          <w:szCs w:val="24"/>
        </w:rPr>
        <w:tab/>
        <w:t xml:space="preserve">A. Hasani and F. Haghjoo, “Fast and secure detection technique for loss of field occurrence in synchronous generators,” </w:t>
      </w:r>
      <w:r w:rsidRPr="00D56558">
        <w:rPr>
          <w:rFonts w:ascii="Times New Roman" w:hAnsi="Times New Roman" w:cs="Times New Roman"/>
          <w:i/>
          <w:iCs/>
          <w:noProof/>
          <w:kern w:val="0"/>
          <w:sz w:val="24"/>
          <w:szCs w:val="24"/>
        </w:rPr>
        <w:t>IET Electr. Power Appl.</w:t>
      </w:r>
      <w:r w:rsidRPr="00D56558">
        <w:rPr>
          <w:rFonts w:ascii="Times New Roman" w:hAnsi="Times New Roman" w:cs="Times New Roman"/>
          <w:noProof/>
          <w:kern w:val="0"/>
          <w:sz w:val="24"/>
          <w:szCs w:val="24"/>
        </w:rPr>
        <w:t>, vol. 11, no. 4, 2017, doi: 10.1049/iet-epa.2016.0551.</w:t>
      </w:r>
    </w:p>
    <w:p w14:paraId="0312246C"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[21]</w:t>
      </w:r>
      <w:r w:rsidRPr="00D56558">
        <w:rPr>
          <w:rFonts w:ascii="Times New Roman" w:hAnsi="Times New Roman" w:cs="Times New Roman"/>
          <w:noProof/>
          <w:kern w:val="0"/>
          <w:sz w:val="24"/>
          <w:szCs w:val="24"/>
        </w:rPr>
        <w:tab/>
        <w:t xml:space="preserve">M. Abedini, M. Sanaye-Pasand, and M. Davarpanah, “An Analytical Approach to Detect Generator Loss of Excitation Based on Internal Voltage Calculation,” </w:t>
      </w:r>
      <w:r w:rsidRPr="00D56558">
        <w:rPr>
          <w:rFonts w:ascii="Times New Roman" w:hAnsi="Times New Roman" w:cs="Times New Roman"/>
          <w:i/>
          <w:iCs/>
          <w:noProof/>
          <w:kern w:val="0"/>
          <w:sz w:val="24"/>
          <w:szCs w:val="24"/>
        </w:rPr>
        <w:t>IEEE Trans. Power Deliv.</w:t>
      </w:r>
      <w:r w:rsidRPr="00D56558">
        <w:rPr>
          <w:rFonts w:ascii="Times New Roman" w:hAnsi="Times New Roman" w:cs="Times New Roman"/>
          <w:noProof/>
          <w:kern w:val="0"/>
          <w:sz w:val="24"/>
          <w:szCs w:val="24"/>
        </w:rPr>
        <w:t>, vol. 32, no. 5, 2017, doi: 10.1109/TPWRD.2016.2616386.</w:t>
      </w:r>
    </w:p>
    <w:p w14:paraId="6A0BE21A"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[22]</w:t>
      </w:r>
      <w:r w:rsidRPr="00D56558">
        <w:rPr>
          <w:rFonts w:ascii="Times New Roman" w:hAnsi="Times New Roman" w:cs="Times New Roman"/>
          <w:noProof/>
          <w:kern w:val="0"/>
          <w:sz w:val="24"/>
          <w:szCs w:val="24"/>
        </w:rPr>
        <w:tab/>
        <w:t xml:space="preserve">A. Hasani and F. Haghjoo, “A Secure and Setting-Free Technique to Detect Loss of Field in Synchronous Generators,” </w:t>
      </w:r>
      <w:r w:rsidRPr="00D56558">
        <w:rPr>
          <w:rFonts w:ascii="Times New Roman" w:hAnsi="Times New Roman" w:cs="Times New Roman"/>
          <w:i/>
          <w:iCs/>
          <w:noProof/>
          <w:kern w:val="0"/>
          <w:sz w:val="24"/>
          <w:szCs w:val="24"/>
        </w:rPr>
        <w:t>IEEE Trans. Energy Convers.</w:t>
      </w:r>
      <w:r w:rsidRPr="00D56558">
        <w:rPr>
          <w:rFonts w:ascii="Times New Roman" w:hAnsi="Times New Roman" w:cs="Times New Roman"/>
          <w:noProof/>
          <w:kern w:val="0"/>
          <w:sz w:val="24"/>
          <w:szCs w:val="24"/>
        </w:rPr>
        <w:t>, vol. 32, no. 4, 2017, doi: 10.1109/TEC.2017.2697501.</w:t>
      </w:r>
    </w:p>
    <w:p w14:paraId="64EDF95B"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[23]</w:t>
      </w:r>
      <w:r w:rsidRPr="00D56558">
        <w:rPr>
          <w:rFonts w:ascii="Times New Roman" w:hAnsi="Times New Roman" w:cs="Times New Roman"/>
          <w:noProof/>
          <w:kern w:val="0"/>
          <w:sz w:val="24"/>
          <w:szCs w:val="24"/>
        </w:rPr>
        <w:tab/>
        <w:t xml:space="preserve">N. Noroozi, H. Yaghobi, and Y. Alinejad-Beromi, “Analytical technique for synchronous generator loss-of-excitation protection,” </w:t>
      </w:r>
      <w:r w:rsidRPr="00D56558">
        <w:rPr>
          <w:rFonts w:ascii="Times New Roman" w:hAnsi="Times New Roman" w:cs="Times New Roman"/>
          <w:i/>
          <w:iCs/>
          <w:noProof/>
          <w:kern w:val="0"/>
          <w:sz w:val="24"/>
          <w:szCs w:val="24"/>
        </w:rPr>
        <w:t>IET Gener. Transm. Distrib.</w:t>
      </w:r>
      <w:r w:rsidRPr="00D56558">
        <w:rPr>
          <w:rFonts w:ascii="Times New Roman" w:hAnsi="Times New Roman" w:cs="Times New Roman"/>
          <w:noProof/>
          <w:kern w:val="0"/>
          <w:sz w:val="24"/>
          <w:szCs w:val="24"/>
        </w:rPr>
        <w:t>, vol. 11, no. 9, 2017, doi: 10.1049/iet-gtd.2016.1494.</w:t>
      </w:r>
    </w:p>
    <w:p w14:paraId="1883F6D8"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[24]</w:t>
      </w:r>
      <w:r w:rsidRPr="00D56558">
        <w:rPr>
          <w:rFonts w:ascii="Times New Roman" w:hAnsi="Times New Roman" w:cs="Times New Roman"/>
          <w:noProof/>
          <w:kern w:val="0"/>
          <w:sz w:val="24"/>
          <w:szCs w:val="24"/>
        </w:rPr>
        <w:tab/>
        <w:t xml:space="preserve">M. Abedini, M. Sanaye-Pasand, M. Davarpanah, and R. Iravani, “A Loss-of-Field Detection Relay Based on Rotor Signals Estimation,” </w:t>
      </w:r>
      <w:r w:rsidRPr="00D56558">
        <w:rPr>
          <w:rFonts w:ascii="Times New Roman" w:hAnsi="Times New Roman" w:cs="Times New Roman"/>
          <w:i/>
          <w:iCs/>
          <w:noProof/>
          <w:kern w:val="0"/>
          <w:sz w:val="24"/>
          <w:szCs w:val="24"/>
        </w:rPr>
        <w:t>IEEE Trans. Power Deliv.</w:t>
      </w:r>
      <w:r w:rsidRPr="00D56558">
        <w:rPr>
          <w:rFonts w:ascii="Times New Roman" w:hAnsi="Times New Roman" w:cs="Times New Roman"/>
          <w:noProof/>
          <w:kern w:val="0"/>
          <w:sz w:val="24"/>
          <w:szCs w:val="24"/>
        </w:rPr>
        <w:t>, vol. 33, no. 2, 2018, doi: 10.1109/TPWRD.2017.2718839.</w:t>
      </w:r>
    </w:p>
    <w:p w14:paraId="19A18DB2"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[25]</w:t>
      </w:r>
      <w:r w:rsidRPr="00D56558">
        <w:rPr>
          <w:rFonts w:ascii="Times New Roman" w:hAnsi="Times New Roman" w:cs="Times New Roman"/>
          <w:noProof/>
          <w:kern w:val="0"/>
          <w:sz w:val="24"/>
          <w:szCs w:val="24"/>
        </w:rPr>
        <w:tab/>
        <w:t xml:space="preserve">A. Ghorbani, B. Mozafari, S. Soleymani, and A. M. Ranjbar, “Operation of synchronous generator LOE protection in the presence of shunt-FACTS,” </w:t>
      </w:r>
      <w:r w:rsidRPr="00D56558">
        <w:rPr>
          <w:rFonts w:ascii="Times New Roman" w:hAnsi="Times New Roman" w:cs="Times New Roman"/>
          <w:i/>
          <w:iCs/>
          <w:noProof/>
          <w:kern w:val="0"/>
          <w:sz w:val="24"/>
          <w:szCs w:val="24"/>
        </w:rPr>
        <w:t>Electr. Power Syst. Res.</w:t>
      </w:r>
      <w:r w:rsidRPr="00D56558">
        <w:rPr>
          <w:rFonts w:ascii="Times New Roman" w:hAnsi="Times New Roman" w:cs="Times New Roman"/>
          <w:noProof/>
          <w:kern w:val="0"/>
          <w:sz w:val="24"/>
          <w:szCs w:val="24"/>
        </w:rPr>
        <w:t>, vol. 119, 2015, doi: 10.1016/j.epsr.2014.09.019.</w:t>
      </w:r>
    </w:p>
    <w:p w14:paraId="65C5953E"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[26]</w:t>
      </w:r>
      <w:r w:rsidRPr="00D56558">
        <w:rPr>
          <w:rFonts w:ascii="Times New Roman" w:hAnsi="Times New Roman" w:cs="Times New Roman"/>
          <w:noProof/>
          <w:kern w:val="0"/>
          <w:sz w:val="24"/>
          <w:szCs w:val="24"/>
        </w:rPr>
        <w:tab/>
        <w:t xml:space="preserve">H. Yaghobi, “Impact of static synchronous compensator on flux-based synchronous generator loss of excitation protection,” </w:t>
      </w:r>
      <w:r w:rsidRPr="00D56558">
        <w:rPr>
          <w:rFonts w:ascii="Times New Roman" w:hAnsi="Times New Roman" w:cs="Times New Roman"/>
          <w:i/>
          <w:iCs/>
          <w:noProof/>
          <w:kern w:val="0"/>
          <w:sz w:val="24"/>
          <w:szCs w:val="24"/>
        </w:rPr>
        <w:t>IET Gener. Transm. Distrib.</w:t>
      </w:r>
      <w:r w:rsidRPr="00D56558">
        <w:rPr>
          <w:rFonts w:ascii="Times New Roman" w:hAnsi="Times New Roman" w:cs="Times New Roman"/>
          <w:noProof/>
          <w:kern w:val="0"/>
          <w:sz w:val="24"/>
          <w:szCs w:val="24"/>
        </w:rPr>
        <w:t>, vol. 9, no. 9, 2015, doi: 10.1049/iet-gtd.2014.0859.</w:t>
      </w:r>
    </w:p>
    <w:p w14:paraId="67FB5279"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[27]</w:t>
      </w:r>
      <w:r w:rsidRPr="00D56558">
        <w:rPr>
          <w:rFonts w:ascii="Times New Roman" w:hAnsi="Times New Roman" w:cs="Times New Roman"/>
          <w:noProof/>
          <w:kern w:val="0"/>
          <w:sz w:val="24"/>
          <w:szCs w:val="24"/>
        </w:rPr>
        <w:tab/>
        <w:t xml:space="preserve">N. Noroozi, Y. Alinejad-Beromi, and H. Yaghobi, “Fast approach to detect generator loss of excitation based on reactive power variation,” </w:t>
      </w:r>
      <w:r w:rsidRPr="00D56558">
        <w:rPr>
          <w:rFonts w:ascii="Times New Roman" w:hAnsi="Times New Roman" w:cs="Times New Roman"/>
          <w:i/>
          <w:iCs/>
          <w:noProof/>
          <w:kern w:val="0"/>
          <w:sz w:val="24"/>
          <w:szCs w:val="24"/>
        </w:rPr>
        <w:t>IET Gener. Transm. Distrib.</w:t>
      </w:r>
      <w:r w:rsidRPr="00D56558">
        <w:rPr>
          <w:rFonts w:ascii="Times New Roman" w:hAnsi="Times New Roman" w:cs="Times New Roman"/>
          <w:noProof/>
          <w:kern w:val="0"/>
          <w:sz w:val="24"/>
          <w:szCs w:val="24"/>
        </w:rPr>
        <w:t>, vol. 13, no. 4, 2019, doi: 10.1049/iet-gtd.2018.5049.</w:t>
      </w:r>
    </w:p>
    <w:p w14:paraId="2F97DBD4"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kern w:val="0"/>
          <w:sz w:val="24"/>
          <w:szCs w:val="24"/>
        </w:rPr>
      </w:pPr>
      <w:r w:rsidRPr="00D56558">
        <w:rPr>
          <w:rFonts w:ascii="Times New Roman" w:hAnsi="Times New Roman" w:cs="Times New Roman"/>
          <w:noProof/>
          <w:kern w:val="0"/>
          <w:sz w:val="24"/>
          <w:szCs w:val="24"/>
        </w:rPr>
        <w:t>[28]</w:t>
      </w:r>
      <w:r w:rsidRPr="00D56558">
        <w:rPr>
          <w:rFonts w:ascii="Times New Roman" w:hAnsi="Times New Roman" w:cs="Times New Roman"/>
          <w:noProof/>
          <w:kern w:val="0"/>
          <w:sz w:val="24"/>
          <w:szCs w:val="24"/>
        </w:rPr>
        <w:tab/>
        <w:t xml:space="preserve">E. Momeni, H. Yaghobi, and A. Shahzadi, “Using dynamic state estimation to detect loss of excitation in synchronous generators,” </w:t>
      </w:r>
      <w:r w:rsidRPr="00D56558">
        <w:rPr>
          <w:rFonts w:ascii="Times New Roman" w:hAnsi="Times New Roman" w:cs="Times New Roman"/>
          <w:i/>
          <w:iCs/>
          <w:noProof/>
          <w:kern w:val="0"/>
          <w:sz w:val="24"/>
          <w:szCs w:val="24"/>
        </w:rPr>
        <w:t>IET Gener. Transm. Distrib.</w:t>
      </w:r>
      <w:r w:rsidRPr="00D56558">
        <w:rPr>
          <w:rFonts w:ascii="Times New Roman" w:hAnsi="Times New Roman" w:cs="Times New Roman"/>
          <w:noProof/>
          <w:kern w:val="0"/>
          <w:sz w:val="24"/>
          <w:szCs w:val="24"/>
        </w:rPr>
        <w:t>, vol. 18, no. 3, 2024, doi: 10.1049/gtd2.13106.</w:t>
      </w:r>
    </w:p>
    <w:p w14:paraId="6FD90EC2" w14:textId="77777777" w:rsidR="00D56558" w:rsidRPr="00D56558" w:rsidRDefault="00D56558" w:rsidP="00D56558">
      <w:pPr>
        <w:widowControl w:val="0"/>
        <w:autoSpaceDE w:val="0"/>
        <w:autoSpaceDN w:val="0"/>
        <w:adjustRightInd w:val="0"/>
        <w:spacing w:line="240" w:lineRule="auto"/>
        <w:ind w:left="640" w:hanging="640"/>
        <w:rPr>
          <w:rFonts w:ascii="Times New Roman" w:hAnsi="Times New Roman" w:cs="Times New Roman"/>
          <w:noProof/>
          <w:sz w:val="24"/>
        </w:rPr>
      </w:pPr>
      <w:r w:rsidRPr="00D56558">
        <w:rPr>
          <w:rFonts w:ascii="Times New Roman" w:hAnsi="Times New Roman" w:cs="Times New Roman"/>
          <w:noProof/>
          <w:kern w:val="0"/>
          <w:sz w:val="24"/>
          <w:szCs w:val="24"/>
        </w:rPr>
        <w:lastRenderedPageBreak/>
        <w:t>[29]</w:t>
      </w:r>
      <w:r w:rsidRPr="00D56558">
        <w:rPr>
          <w:rFonts w:ascii="Times New Roman" w:hAnsi="Times New Roman" w:cs="Times New Roman"/>
          <w:noProof/>
          <w:kern w:val="0"/>
          <w:sz w:val="24"/>
          <w:szCs w:val="24"/>
        </w:rPr>
        <w:tab/>
        <w:t xml:space="preserve">M. Abedini, M. Sanaye-Pasand, and M. Davarpanah, “Flux linkage estimation based loss of excitation relay for synchronous generator,” </w:t>
      </w:r>
      <w:r w:rsidRPr="00D56558">
        <w:rPr>
          <w:rFonts w:ascii="Times New Roman" w:hAnsi="Times New Roman" w:cs="Times New Roman"/>
          <w:i/>
          <w:iCs/>
          <w:noProof/>
          <w:kern w:val="0"/>
          <w:sz w:val="24"/>
          <w:szCs w:val="24"/>
        </w:rPr>
        <w:t>IET Gener. Transm. Distrib.</w:t>
      </w:r>
      <w:r w:rsidRPr="00D56558">
        <w:rPr>
          <w:rFonts w:ascii="Times New Roman" w:hAnsi="Times New Roman" w:cs="Times New Roman"/>
          <w:noProof/>
          <w:kern w:val="0"/>
          <w:sz w:val="24"/>
          <w:szCs w:val="24"/>
        </w:rPr>
        <w:t>, vol. 11, no. 1, 2017, doi: 10.1049/IET-GTD.2016.1009.</w:t>
      </w:r>
    </w:p>
    <w:p w14:paraId="0DB857A1" w14:textId="7406636C" w:rsidR="00294D8B" w:rsidRDefault="00422A91" w:rsidP="00294D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tl/>
          <w:lang w:bidi="fa-IR"/>
        </w:rPr>
        <w:fldChar w:fldCharType="end"/>
      </w:r>
      <w:r w:rsidR="00294D8B" w:rsidRPr="00294D8B">
        <w:rPr>
          <w:rFonts w:asciiTheme="majorBidi" w:hAnsiTheme="majorBidi" w:cstheme="majorBidi"/>
          <w:sz w:val="24"/>
          <w:szCs w:val="24"/>
          <w:lang w:bidi="fa-IR"/>
        </w:rPr>
        <w:t xml:space="preserve"> </w:t>
      </w:r>
    </w:p>
    <w:p w14:paraId="0730CFBF" w14:textId="376C4388" w:rsidR="00294D8B" w:rsidRPr="00D86FE8" w:rsidRDefault="00294D8B" w:rsidP="00294D8B">
      <w:pPr>
        <w:spacing w:line="276" w:lineRule="auto"/>
        <w:jc w:val="both"/>
        <w:rPr>
          <w:rFonts w:asciiTheme="majorBidi" w:hAnsiTheme="majorBidi" w:cstheme="majorBidi"/>
          <w:sz w:val="24"/>
          <w:szCs w:val="24"/>
          <w:lang w:bidi="fa-IR"/>
        </w:rPr>
      </w:pPr>
      <w:proofErr w:type="gramStart"/>
      <w:r w:rsidRPr="00D86FE8">
        <w:rPr>
          <w:rFonts w:asciiTheme="majorBidi" w:hAnsiTheme="majorBidi" w:cstheme="majorBidi"/>
          <w:sz w:val="24"/>
          <w:szCs w:val="24"/>
          <w:lang w:bidi="fa-IR"/>
        </w:rPr>
        <w:t>APPENDIX</w:t>
      </w:r>
      <w:r>
        <w:rPr>
          <w:rFonts w:asciiTheme="majorBidi" w:hAnsiTheme="majorBidi" w:cstheme="majorBidi" w:hint="cs"/>
          <w:sz w:val="24"/>
          <w:szCs w:val="24"/>
          <w:rtl/>
          <w:lang w:bidi="fa-IR"/>
        </w:rPr>
        <w:t xml:space="preserve"> </w:t>
      </w:r>
      <w:r>
        <w:rPr>
          <w:rFonts w:asciiTheme="majorBidi" w:hAnsiTheme="majorBidi" w:cstheme="majorBidi"/>
          <w:sz w:val="24"/>
          <w:szCs w:val="24"/>
          <w:lang w:bidi="fa-IR"/>
        </w:rPr>
        <w:t xml:space="preserve"> I</w:t>
      </w:r>
      <w:proofErr w:type="gramEnd"/>
    </w:p>
    <w:p w14:paraId="769E851C" w14:textId="77777777" w:rsidR="00294D8B" w:rsidRPr="00D86FE8" w:rsidRDefault="00294D8B" w:rsidP="00294D8B">
      <w:pPr>
        <w:spacing w:line="276" w:lineRule="auto"/>
        <w:jc w:val="both"/>
        <w:rPr>
          <w:rFonts w:asciiTheme="majorBidi" w:hAnsiTheme="majorBidi" w:cstheme="majorBidi"/>
          <w:sz w:val="24"/>
          <w:szCs w:val="24"/>
          <w:rtl/>
          <w:lang w:bidi="fa-IR"/>
        </w:rPr>
      </w:pPr>
      <w:r>
        <w:rPr>
          <w:rFonts w:asciiTheme="majorBidi" w:hAnsiTheme="majorBidi" w:cstheme="majorBidi"/>
          <w:sz w:val="24"/>
          <w:szCs w:val="24"/>
          <w:lang w:bidi="fa-IR"/>
        </w:rPr>
        <w:t>Generators parameters</w:t>
      </w:r>
    </w:p>
    <w:tbl>
      <w:tblPr>
        <w:tblStyle w:val="TableGrid"/>
        <w:tblW w:w="0" w:type="auto"/>
        <w:jc w:val="center"/>
        <w:tblLook w:val="04A0" w:firstRow="1" w:lastRow="0" w:firstColumn="1" w:lastColumn="0" w:noHBand="0" w:noVBand="1"/>
      </w:tblPr>
      <w:tblGrid>
        <w:gridCol w:w="471"/>
        <w:gridCol w:w="777"/>
        <w:gridCol w:w="636"/>
        <w:gridCol w:w="636"/>
        <w:gridCol w:w="672"/>
        <w:gridCol w:w="756"/>
        <w:gridCol w:w="798"/>
        <w:gridCol w:w="636"/>
        <w:gridCol w:w="636"/>
        <w:gridCol w:w="798"/>
        <w:gridCol w:w="798"/>
        <w:gridCol w:w="636"/>
        <w:gridCol w:w="924"/>
      </w:tblGrid>
      <w:tr w:rsidR="00294D8B" w:rsidRPr="00D86FE8" w14:paraId="5263A3A2" w14:textId="77777777" w:rsidTr="00CA218B">
        <w:trPr>
          <w:trHeight w:val="602"/>
          <w:jc w:val="center"/>
        </w:trPr>
        <w:tc>
          <w:tcPr>
            <w:tcW w:w="471" w:type="dxa"/>
            <w:vAlign w:val="center"/>
          </w:tcPr>
          <w:p w14:paraId="3A658240" w14:textId="77777777" w:rsidR="00294D8B" w:rsidRPr="00D86FE8" w:rsidRDefault="00294D8B" w:rsidP="00CA218B">
            <w:pPr>
              <w:spacing w:line="276" w:lineRule="auto"/>
              <w:jc w:val="center"/>
              <w:rPr>
                <w:rFonts w:asciiTheme="majorBidi" w:hAnsiTheme="majorBidi" w:cstheme="majorBidi"/>
                <w:sz w:val="24"/>
                <w:szCs w:val="24"/>
                <w:lang w:bidi="fa-IR"/>
              </w:rPr>
            </w:pPr>
          </w:p>
        </w:tc>
        <w:tc>
          <w:tcPr>
            <w:tcW w:w="777" w:type="dxa"/>
            <w:vAlign w:val="center"/>
          </w:tcPr>
          <w:p w14:paraId="6342AD7C" w14:textId="77777777" w:rsidR="00294D8B" w:rsidRPr="00D86FE8" w:rsidRDefault="00294D8B" w:rsidP="00CA218B">
            <w:pPr>
              <w:spacing w:line="276" w:lineRule="auto"/>
              <w:jc w:val="center"/>
              <w:rPr>
                <w:rFonts w:asciiTheme="majorBidi" w:hAnsiTheme="majorBidi" w:cstheme="majorBidi"/>
                <w:sz w:val="24"/>
                <w:szCs w:val="24"/>
                <w:lang w:bidi="fa-IR"/>
              </w:rPr>
            </w:pPr>
            <m:oMathPara>
              <m:oMath>
                <m:r>
                  <m:rPr>
                    <m:sty m:val="p"/>
                  </m:rPr>
                  <w:rPr>
                    <w:rFonts w:ascii="Cambria Math" w:hAnsi="Cambria Math" w:cstheme="majorBidi"/>
                    <w:sz w:val="24"/>
                    <w:szCs w:val="24"/>
                  </w:rPr>
                  <m:t>S</m:t>
                </m:r>
              </m:oMath>
            </m:oMathPara>
          </w:p>
          <w:p w14:paraId="10065EE4"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MVA</w:t>
            </w:r>
          </w:p>
        </w:tc>
        <w:tc>
          <w:tcPr>
            <w:tcW w:w="0" w:type="auto"/>
            <w:vAlign w:val="center"/>
          </w:tcPr>
          <w:p w14:paraId="5F73196F" w14:textId="77777777" w:rsidR="00294D8B" w:rsidRPr="00D86FE8" w:rsidRDefault="00294D8B" w:rsidP="00CA218B">
            <w:pPr>
              <w:spacing w:line="276" w:lineRule="auto"/>
              <w:jc w:val="center"/>
              <w:rPr>
                <w:rFonts w:asciiTheme="majorBidi" w:hAnsiTheme="majorBidi" w:cstheme="majorBidi"/>
                <w:sz w:val="24"/>
                <w:szCs w:val="24"/>
                <w:lang w:bidi="fa-IR"/>
              </w:rPr>
            </w:pPr>
            <m:oMathPara>
              <m:oMath>
                <m:r>
                  <m:rPr>
                    <m:sty m:val="p"/>
                  </m:rPr>
                  <w:rPr>
                    <w:rFonts w:ascii="Cambria Math" w:hAnsi="Cambria Math" w:cstheme="majorBidi"/>
                    <w:sz w:val="24"/>
                    <w:szCs w:val="24"/>
                  </w:rPr>
                  <m:t>V</m:t>
                </m:r>
              </m:oMath>
            </m:oMathPara>
          </w:p>
          <w:p w14:paraId="5DA39189" w14:textId="77777777" w:rsidR="00294D8B" w:rsidRPr="00D86FE8" w:rsidRDefault="00294D8B" w:rsidP="00CA218B">
            <w:pPr>
              <w:spacing w:line="276" w:lineRule="auto"/>
              <w:jc w:val="center"/>
              <w:rPr>
                <w:rFonts w:asciiTheme="majorBidi" w:hAnsiTheme="majorBidi" w:cstheme="majorBidi"/>
                <w:sz w:val="24"/>
                <w:szCs w:val="24"/>
                <w:lang w:bidi="fa-IR"/>
              </w:rPr>
            </w:pPr>
            <w:proofErr w:type="spellStart"/>
            <w:r w:rsidRPr="00D86FE8">
              <w:rPr>
                <w:rFonts w:asciiTheme="majorBidi" w:hAnsiTheme="majorBidi" w:cstheme="majorBidi"/>
                <w:sz w:val="24"/>
                <w:szCs w:val="24"/>
                <w:lang w:bidi="fa-IR"/>
              </w:rPr>
              <w:t>kv</w:t>
            </w:r>
            <w:proofErr w:type="spellEnd"/>
          </w:p>
        </w:tc>
        <w:tc>
          <w:tcPr>
            <w:tcW w:w="0" w:type="auto"/>
            <w:vAlign w:val="center"/>
          </w:tcPr>
          <w:p w14:paraId="67132948"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X</m:t>
                    </m:r>
                  </m:e>
                  <m:sub>
                    <m:r>
                      <m:rPr>
                        <m:sty m:val="p"/>
                      </m:rPr>
                      <w:rPr>
                        <w:rFonts w:ascii="Cambria Math" w:hAnsi="Cambria Math" w:cstheme="majorBidi"/>
                        <w:sz w:val="24"/>
                        <w:szCs w:val="24"/>
                      </w:rPr>
                      <m:t>d</m:t>
                    </m:r>
                  </m:sub>
                </m:sSub>
              </m:oMath>
            </m:oMathPara>
          </w:p>
          <w:p w14:paraId="65239A4D" w14:textId="4FE174E8" w:rsidR="00294D8B" w:rsidRPr="00D86FE8" w:rsidRDefault="00294D8B" w:rsidP="00CA218B">
            <w:pPr>
              <w:spacing w:line="276" w:lineRule="auto"/>
              <w:jc w:val="center"/>
              <w:rPr>
                <w:rFonts w:asciiTheme="majorBidi" w:hAnsiTheme="majorBidi" w:cstheme="majorBidi"/>
                <w:sz w:val="24"/>
                <w:szCs w:val="24"/>
                <w:lang w:bidi="fa-IR"/>
              </w:rPr>
            </w:pPr>
            <w:proofErr w:type="spellStart"/>
            <w:r w:rsidRPr="00D86FE8">
              <w:rPr>
                <w:rFonts w:asciiTheme="majorBidi" w:hAnsiTheme="majorBidi" w:cstheme="majorBidi"/>
                <w:sz w:val="24"/>
                <w:szCs w:val="24"/>
                <w:lang w:bidi="fa-IR"/>
              </w:rPr>
              <w:t>pu</w:t>
            </w:r>
            <w:proofErr w:type="spellEnd"/>
          </w:p>
        </w:tc>
        <w:tc>
          <w:tcPr>
            <w:tcW w:w="0" w:type="auto"/>
            <w:vAlign w:val="center"/>
          </w:tcPr>
          <w:p w14:paraId="21E37270"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X</m:t>
                    </m:r>
                  </m:e>
                  <m:sub>
                    <m:r>
                      <m:rPr>
                        <m:sty m:val="p"/>
                      </m:rPr>
                      <w:rPr>
                        <w:rFonts w:ascii="Cambria Math" w:hAnsi="Cambria Math" w:cstheme="majorBidi"/>
                        <w:sz w:val="24"/>
                        <w:szCs w:val="24"/>
                      </w:rPr>
                      <m:t>q</m:t>
                    </m:r>
                  </m:sub>
                </m:sSub>
              </m:oMath>
            </m:oMathPara>
          </w:p>
          <w:p w14:paraId="2DA9ECD5" w14:textId="174ED574" w:rsidR="00294D8B" w:rsidRPr="00D86FE8" w:rsidRDefault="00294D8B" w:rsidP="00CA218B">
            <w:pPr>
              <w:spacing w:line="276" w:lineRule="auto"/>
              <w:jc w:val="center"/>
              <w:rPr>
                <w:rFonts w:asciiTheme="majorBidi" w:hAnsiTheme="majorBidi" w:cstheme="majorBidi"/>
                <w:sz w:val="24"/>
                <w:szCs w:val="24"/>
                <w:lang w:bidi="fa-IR"/>
              </w:rPr>
            </w:pPr>
            <w:proofErr w:type="spellStart"/>
            <w:r w:rsidRPr="00D86FE8">
              <w:rPr>
                <w:rFonts w:asciiTheme="majorBidi" w:hAnsiTheme="majorBidi" w:cstheme="majorBidi"/>
                <w:sz w:val="24"/>
                <w:szCs w:val="24"/>
                <w:lang w:bidi="fa-IR"/>
              </w:rPr>
              <w:t>pu</w:t>
            </w:r>
            <w:proofErr w:type="spellEnd"/>
          </w:p>
        </w:tc>
        <w:tc>
          <w:tcPr>
            <w:tcW w:w="0" w:type="auto"/>
            <w:vAlign w:val="center"/>
          </w:tcPr>
          <w:p w14:paraId="6AEF7F6B"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X</m:t>
                    </m:r>
                  </m:e>
                  <m:sub>
                    <m:r>
                      <m:rPr>
                        <m:sty m:val="p"/>
                      </m:rPr>
                      <w:rPr>
                        <w:rFonts w:ascii="Cambria Math" w:hAnsi="Cambria Math" w:cstheme="majorBidi"/>
                        <w:sz w:val="24"/>
                        <w:szCs w:val="24"/>
                      </w:rPr>
                      <m:t>d</m:t>
                    </m:r>
                  </m:sub>
                  <m:sup>
                    <m:r>
                      <m:rPr>
                        <m:sty m:val="p"/>
                      </m:rPr>
                      <w:rPr>
                        <w:rFonts w:ascii="Cambria Math" w:hAnsi="Cambria Math" w:cstheme="majorBidi"/>
                        <w:sz w:val="24"/>
                        <w:szCs w:val="24"/>
                      </w:rPr>
                      <m:t>'</m:t>
                    </m:r>
                  </m:sup>
                </m:sSubSup>
              </m:oMath>
            </m:oMathPara>
          </w:p>
          <w:p w14:paraId="00F81620" w14:textId="465F8F91" w:rsidR="00294D8B" w:rsidRPr="00D86FE8" w:rsidRDefault="00294D8B" w:rsidP="00CA218B">
            <w:pPr>
              <w:spacing w:line="276" w:lineRule="auto"/>
              <w:jc w:val="center"/>
              <w:rPr>
                <w:rFonts w:asciiTheme="majorBidi" w:hAnsiTheme="majorBidi" w:cstheme="majorBidi"/>
                <w:sz w:val="24"/>
                <w:szCs w:val="24"/>
                <w:lang w:bidi="fa-IR"/>
              </w:rPr>
            </w:pPr>
            <w:proofErr w:type="spellStart"/>
            <w:r w:rsidRPr="00D86FE8">
              <w:rPr>
                <w:rFonts w:asciiTheme="majorBidi" w:hAnsiTheme="majorBidi" w:cstheme="majorBidi"/>
                <w:sz w:val="24"/>
                <w:szCs w:val="24"/>
                <w:lang w:bidi="fa-IR"/>
              </w:rPr>
              <w:t>pu</w:t>
            </w:r>
            <w:proofErr w:type="spellEnd"/>
          </w:p>
        </w:tc>
        <w:tc>
          <w:tcPr>
            <w:tcW w:w="0" w:type="auto"/>
          </w:tcPr>
          <w:p w14:paraId="48756C9E" w14:textId="77777777" w:rsidR="00294D8B" w:rsidRPr="00D86FE8" w:rsidRDefault="00000000" w:rsidP="00CA218B">
            <w:pPr>
              <w:spacing w:line="276" w:lineRule="auto"/>
              <w:jc w:val="center"/>
              <w:rPr>
                <w:rFonts w:asciiTheme="majorBidi" w:eastAsia="Calibri" w:hAnsiTheme="majorBidi" w:cstheme="majorBidi"/>
                <w:sz w:val="24"/>
                <w:szCs w:val="24"/>
              </w:rPr>
            </w:pPr>
            <m:oMathPara>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X</m:t>
                    </m:r>
                  </m:e>
                  <m:sub>
                    <m:r>
                      <w:rPr>
                        <w:rFonts w:ascii="Cambria Math" w:hAnsi="Cambria Math" w:cstheme="majorBidi"/>
                        <w:sz w:val="24"/>
                        <w:szCs w:val="24"/>
                      </w:rPr>
                      <m:t>q</m:t>
                    </m:r>
                  </m:sub>
                  <m:sup>
                    <m:r>
                      <m:rPr>
                        <m:sty m:val="p"/>
                      </m:rPr>
                      <w:rPr>
                        <w:rFonts w:ascii="Cambria Math" w:hAnsi="Cambria Math" w:cstheme="majorBidi"/>
                        <w:sz w:val="24"/>
                        <w:szCs w:val="24"/>
                      </w:rPr>
                      <m:t>'</m:t>
                    </m:r>
                  </m:sup>
                </m:sSubSup>
              </m:oMath>
            </m:oMathPara>
          </w:p>
          <w:p w14:paraId="5BD4BC92" w14:textId="5B139201" w:rsidR="00294D8B" w:rsidRPr="00D86FE8" w:rsidRDefault="00294D8B" w:rsidP="00CA218B">
            <w:pPr>
              <w:spacing w:line="276" w:lineRule="auto"/>
              <w:jc w:val="center"/>
              <w:rPr>
                <w:rFonts w:asciiTheme="majorBidi" w:eastAsia="Calibri" w:hAnsiTheme="majorBidi" w:cstheme="majorBidi"/>
                <w:sz w:val="24"/>
                <w:szCs w:val="24"/>
              </w:rPr>
            </w:pPr>
            <w:proofErr w:type="spellStart"/>
            <w:r w:rsidRPr="00D86FE8">
              <w:rPr>
                <w:rFonts w:asciiTheme="majorBidi" w:hAnsiTheme="majorBidi" w:cstheme="majorBidi"/>
                <w:sz w:val="24"/>
                <w:szCs w:val="24"/>
                <w:lang w:bidi="fa-IR"/>
              </w:rPr>
              <w:t>pu</w:t>
            </w:r>
            <w:proofErr w:type="spellEnd"/>
          </w:p>
        </w:tc>
        <w:tc>
          <w:tcPr>
            <w:tcW w:w="0" w:type="auto"/>
            <w:vAlign w:val="center"/>
          </w:tcPr>
          <w:p w14:paraId="0B5303CF"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X</m:t>
                    </m:r>
                  </m:e>
                  <m:sub>
                    <m:r>
                      <m:rPr>
                        <m:sty m:val="p"/>
                      </m:rPr>
                      <w:rPr>
                        <w:rFonts w:ascii="Cambria Math" w:hAnsi="Cambria Math" w:cstheme="majorBidi"/>
                        <w:sz w:val="24"/>
                        <w:szCs w:val="24"/>
                      </w:rPr>
                      <m:t>d</m:t>
                    </m:r>
                  </m:sub>
                  <m:sup>
                    <m:r>
                      <m:rPr>
                        <m:sty m:val="p"/>
                      </m:rPr>
                      <w:rPr>
                        <w:rFonts w:ascii="Cambria Math" w:hAnsi="Cambria Math" w:cstheme="majorBidi"/>
                        <w:sz w:val="24"/>
                        <w:szCs w:val="24"/>
                      </w:rPr>
                      <m:t>"</m:t>
                    </m:r>
                  </m:sup>
                </m:sSubSup>
              </m:oMath>
            </m:oMathPara>
          </w:p>
          <w:p w14:paraId="0AC5DCB7" w14:textId="18D51286" w:rsidR="00294D8B" w:rsidRPr="00D86FE8" w:rsidRDefault="00294D8B" w:rsidP="00CA218B">
            <w:pPr>
              <w:spacing w:line="276" w:lineRule="auto"/>
              <w:jc w:val="center"/>
              <w:rPr>
                <w:rFonts w:asciiTheme="majorBidi" w:hAnsiTheme="majorBidi" w:cstheme="majorBidi"/>
                <w:sz w:val="24"/>
                <w:szCs w:val="24"/>
                <w:lang w:bidi="fa-IR"/>
              </w:rPr>
            </w:pPr>
            <w:proofErr w:type="spellStart"/>
            <w:r w:rsidRPr="00D86FE8">
              <w:rPr>
                <w:rFonts w:asciiTheme="majorBidi" w:hAnsiTheme="majorBidi" w:cstheme="majorBidi"/>
                <w:sz w:val="24"/>
                <w:szCs w:val="24"/>
                <w:lang w:bidi="fa-IR"/>
              </w:rPr>
              <w:t>pu</w:t>
            </w:r>
            <w:proofErr w:type="spellEnd"/>
          </w:p>
        </w:tc>
        <w:tc>
          <w:tcPr>
            <w:tcW w:w="0" w:type="auto"/>
            <w:vAlign w:val="center"/>
          </w:tcPr>
          <w:p w14:paraId="63B11B04"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X</m:t>
                    </m:r>
                  </m:e>
                  <m:sub>
                    <m:r>
                      <m:rPr>
                        <m:sty m:val="p"/>
                      </m:rPr>
                      <w:rPr>
                        <w:rFonts w:ascii="Cambria Math" w:hAnsi="Cambria Math" w:cstheme="majorBidi"/>
                        <w:sz w:val="24"/>
                        <w:szCs w:val="24"/>
                      </w:rPr>
                      <m:t>q</m:t>
                    </m:r>
                  </m:sub>
                  <m:sup>
                    <m:r>
                      <m:rPr>
                        <m:sty m:val="p"/>
                      </m:rPr>
                      <w:rPr>
                        <w:rFonts w:ascii="Cambria Math" w:hAnsi="Cambria Math" w:cstheme="majorBidi"/>
                        <w:sz w:val="24"/>
                        <w:szCs w:val="24"/>
                      </w:rPr>
                      <m:t>"</m:t>
                    </m:r>
                  </m:sup>
                </m:sSubSup>
              </m:oMath>
            </m:oMathPara>
          </w:p>
          <w:p w14:paraId="1C664DAF" w14:textId="41345035" w:rsidR="00294D8B" w:rsidRPr="00D86FE8" w:rsidRDefault="00294D8B" w:rsidP="00CA218B">
            <w:pPr>
              <w:spacing w:line="276" w:lineRule="auto"/>
              <w:jc w:val="center"/>
              <w:rPr>
                <w:rFonts w:asciiTheme="majorBidi" w:hAnsiTheme="majorBidi" w:cstheme="majorBidi"/>
                <w:sz w:val="24"/>
                <w:szCs w:val="24"/>
                <w:lang w:bidi="fa-IR"/>
              </w:rPr>
            </w:pPr>
            <w:proofErr w:type="spellStart"/>
            <w:r w:rsidRPr="00D86FE8">
              <w:rPr>
                <w:rFonts w:asciiTheme="majorBidi" w:hAnsiTheme="majorBidi" w:cstheme="majorBidi"/>
                <w:sz w:val="24"/>
                <w:szCs w:val="24"/>
                <w:lang w:bidi="fa-IR"/>
              </w:rPr>
              <w:t>pu</w:t>
            </w:r>
            <w:proofErr w:type="spellEnd"/>
          </w:p>
        </w:tc>
        <w:tc>
          <w:tcPr>
            <w:tcW w:w="0" w:type="auto"/>
            <w:vAlign w:val="center"/>
          </w:tcPr>
          <w:p w14:paraId="1BBEF543"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T</m:t>
                    </m:r>
                  </m:e>
                  <m:sub>
                    <m:r>
                      <m:rPr>
                        <m:sty m:val="p"/>
                      </m:rPr>
                      <w:rPr>
                        <w:rFonts w:ascii="Cambria Math" w:hAnsi="Cambria Math" w:cstheme="majorBidi"/>
                        <w:sz w:val="24"/>
                        <w:szCs w:val="24"/>
                      </w:rPr>
                      <m:t>do</m:t>
                    </m:r>
                  </m:sub>
                  <m:sup>
                    <m:r>
                      <m:rPr>
                        <m:sty m:val="p"/>
                      </m:rPr>
                      <w:rPr>
                        <w:rFonts w:ascii="Cambria Math" w:hAnsi="Cambria Math" w:cstheme="majorBidi"/>
                        <w:sz w:val="24"/>
                        <w:szCs w:val="24"/>
                      </w:rPr>
                      <m:t>'</m:t>
                    </m:r>
                  </m:sup>
                </m:sSubSup>
              </m:oMath>
            </m:oMathPara>
          </w:p>
          <w:p w14:paraId="07D3D825"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s</w:t>
            </w:r>
          </w:p>
        </w:tc>
        <w:tc>
          <w:tcPr>
            <w:tcW w:w="0" w:type="auto"/>
          </w:tcPr>
          <w:p w14:paraId="6517BDE2" w14:textId="77777777" w:rsidR="00294D8B" w:rsidRPr="00D86FE8" w:rsidRDefault="00000000" w:rsidP="00CA218B">
            <w:pPr>
              <w:spacing w:line="276" w:lineRule="auto"/>
              <w:jc w:val="center"/>
              <w:rPr>
                <w:rFonts w:asciiTheme="majorBidi" w:eastAsia="Calibri" w:hAnsiTheme="majorBidi" w:cstheme="majorBidi"/>
                <w:sz w:val="24"/>
                <w:szCs w:val="24"/>
              </w:rPr>
            </w:pPr>
            <m:oMathPara>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T</m:t>
                    </m:r>
                  </m:e>
                  <m:sub>
                    <m:r>
                      <m:rPr>
                        <m:sty m:val="p"/>
                      </m:rPr>
                      <w:rPr>
                        <w:rFonts w:ascii="Cambria Math" w:hAnsi="Cambria Math" w:cstheme="majorBidi"/>
                        <w:sz w:val="24"/>
                        <w:szCs w:val="24"/>
                      </w:rPr>
                      <m:t>do</m:t>
                    </m:r>
                  </m:sub>
                  <m:sup>
                    <m:r>
                      <m:rPr>
                        <m:sty m:val="p"/>
                      </m:rPr>
                      <w:rPr>
                        <w:rFonts w:ascii="Cambria Math" w:hAnsi="Cambria Math" w:cstheme="majorBidi"/>
                        <w:sz w:val="24"/>
                        <w:szCs w:val="24"/>
                      </w:rPr>
                      <m:t>"</m:t>
                    </m:r>
                  </m:sup>
                </m:sSubSup>
              </m:oMath>
            </m:oMathPara>
          </w:p>
          <w:p w14:paraId="5ADC7B04" w14:textId="77777777" w:rsidR="00294D8B" w:rsidRPr="00D86FE8" w:rsidRDefault="00294D8B" w:rsidP="00CA218B">
            <w:pPr>
              <w:spacing w:line="276" w:lineRule="auto"/>
              <w:jc w:val="center"/>
              <w:rPr>
                <w:rFonts w:asciiTheme="majorBidi" w:eastAsia="Calibri" w:hAnsiTheme="majorBidi" w:cstheme="majorBidi"/>
                <w:sz w:val="24"/>
                <w:szCs w:val="24"/>
              </w:rPr>
            </w:pPr>
            <w:r w:rsidRPr="00D86FE8">
              <w:rPr>
                <w:rFonts w:asciiTheme="majorBidi" w:hAnsiTheme="majorBidi" w:cstheme="majorBidi"/>
                <w:sz w:val="24"/>
                <w:szCs w:val="24"/>
                <w:lang w:bidi="fa-IR"/>
              </w:rPr>
              <w:t>s</w:t>
            </w:r>
          </w:p>
        </w:tc>
        <w:tc>
          <w:tcPr>
            <w:tcW w:w="0" w:type="auto"/>
            <w:vAlign w:val="center"/>
          </w:tcPr>
          <w:p w14:paraId="57682237"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T</m:t>
                    </m:r>
                  </m:e>
                  <m:sub>
                    <m:r>
                      <m:rPr>
                        <m:sty m:val="p"/>
                      </m:rPr>
                      <w:rPr>
                        <w:rFonts w:ascii="Cambria Math" w:hAnsi="Cambria Math" w:cstheme="majorBidi"/>
                        <w:sz w:val="24"/>
                        <w:szCs w:val="24"/>
                      </w:rPr>
                      <m:t>qo</m:t>
                    </m:r>
                  </m:sub>
                  <m:sup>
                    <m:r>
                      <m:rPr>
                        <m:sty m:val="p"/>
                      </m:rPr>
                      <w:rPr>
                        <w:rFonts w:ascii="Cambria Math" w:hAnsi="Cambria Math" w:cstheme="majorBidi"/>
                        <w:sz w:val="24"/>
                        <w:szCs w:val="24"/>
                      </w:rPr>
                      <m:t>"</m:t>
                    </m:r>
                  </m:sup>
                </m:sSubSup>
              </m:oMath>
            </m:oMathPara>
          </w:p>
          <w:p w14:paraId="50F5890C"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s</w:t>
            </w:r>
          </w:p>
        </w:tc>
        <w:tc>
          <w:tcPr>
            <w:tcW w:w="0" w:type="auto"/>
            <w:vAlign w:val="center"/>
          </w:tcPr>
          <w:p w14:paraId="76976EDE" w14:textId="77777777" w:rsidR="00294D8B" w:rsidRPr="00D86FE8" w:rsidRDefault="00294D8B" w:rsidP="00CA218B">
            <w:pPr>
              <w:spacing w:line="276" w:lineRule="auto"/>
              <w:jc w:val="center"/>
              <w:rPr>
                <w:rFonts w:asciiTheme="majorBidi" w:hAnsiTheme="majorBidi" w:cstheme="majorBidi"/>
                <w:sz w:val="24"/>
                <w:szCs w:val="24"/>
                <w:lang w:bidi="fa-IR"/>
              </w:rPr>
            </w:pPr>
            <m:oMathPara>
              <m:oMath>
                <m:r>
                  <m:rPr>
                    <m:sty m:val="p"/>
                  </m:rPr>
                  <w:rPr>
                    <w:rFonts w:ascii="Cambria Math" w:hAnsi="Cambria Math" w:cstheme="majorBidi"/>
                    <w:sz w:val="24"/>
                    <w:szCs w:val="24"/>
                  </w:rPr>
                  <m:t>H</m:t>
                </m:r>
              </m:oMath>
            </m:oMathPara>
          </w:p>
          <w:p w14:paraId="2A852EDD"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s</w:t>
            </w:r>
          </w:p>
        </w:tc>
      </w:tr>
      <w:tr w:rsidR="00294D8B" w:rsidRPr="00D86FE8" w14:paraId="224F2A20" w14:textId="77777777" w:rsidTr="00CA218B">
        <w:trPr>
          <w:jc w:val="center"/>
        </w:trPr>
        <w:tc>
          <w:tcPr>
            <w:tcW w:w="471" w:type="dxa"/>
            <w:vAlign w:val="center"/>
          </w:tcPr>
          <w:p w14:paraId="53896567"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m:rPr>
                        <m:sty m:val="p"/>
                      </m:rPr>
                      <w:rPr>
                        <w:rFonts w:ascii="Cambria Math" w:hAnsi="Cambria Math" w:cstheme="majorBidi"/>
                        <w:sz w:val="24"/>
                        <w:szCs w:val="24"/>
                      </w:rPr>
                      <m:t>1</m:t>
                    </m:r>
                  </m:sub>
                </m:sSub>
              </m:oMath>
            </m:oMathPara>
          </w:p>
        </w:tc>
        <w:tc>
          <w:tcPr>
            <w:tcW w:w="777" w:type="dxa"/>
            <w:vAlign w:val="center"/>
          </w:tcPr>
          <w:p w14:paraId="5903FB4E"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80</w:t>
            </w:r>
          </w:p>
        </w:tc>
        <w:tc>
          <w:tcPr>
            <w:tcW w:w="0" w:type="auto"/>
            <w:vAlign w:val="center"/>
          </w:tcPr>
          <w:p w14:paraId="08CCC5D7"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13.8</w:t>
            </w:r>
          </w:p>
        </w:tc>
        <w:tc>
          <w:tcPr>
            <w:tcW w:w="0" w:type="auto"/>
            <w:vAlign w:val="center"/>
          </w:tcPr>
          <w:p w14:paraId="32CE8F2A"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0.9</w:t>
            </w:r>
          </w:p>
        </w:tc>
        <w:tc>
          <w:tcPr>
            <w:tcW w:w="0" w:type="auto"/>
            <w:vAlign w:val="center"/>
          </w:tcPr>
          <w:p w14:paraId="395711BB"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0.54</w:t>
            </w:r>
          </w:p>
        </w:tc>
        <w:tc>
          <w:tcPr>
            <w:tcW w:w="0" w:type="auto"/>
            <w:vAlign w:val="center"/>
          </w:tcPr>
          <w:p w14:paraId="5C4FF3BF"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0.3</w:t>
            </w:r>
          </w:p>
        </w:tc>
        <w:tc>
          <w:tcPr>
            <w:tcW w:w="0" w:type="auto"/>
          </w:tcPr>
          <w:p w14:paraId="0246C4CD"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0.65</w:t>
            </w:r>
          </w:p>
        </w:tc>
        <w:tc>
          <w:tcPr>
            <w:tcW w:w="0" w:type="auto"/>
            <w:vAlign w:val="center"/>
          </w:tcPr>
          <w:p w14:paraId="6FF89ADA"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0.24</w:t>
            </w:r>
          </w:p>
        </w:tc>
        <w:tc>
          <w:tcPr>
            <w:tcW w:w="0" w:type="auto"/>
            <w:vAlign w:val="center"/>
          </w:tcPr>
          <w:p w14:paraId="2F5987BF"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0.25</w:t>
            </w:r>
          </w:p>
        </w:tc>
        <w:tc>
          <w:tcPr>
            <w:tcW w:w="0" w:type="auto"/>
            <w:vAlign w:val="center"/>
          </w:tcPr>
          <w:p w14:paraId="18B9802F"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5.4</w:t>
            </w:r>
          </w:p>
        </w:tc>
        <w:tc>
          <w:tcPr>
            <w:tcW w:w="0" w:type="auto"/>
          </w:tcPr>
          <w:p w14:paraId="1F773DBA"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0.03</w:t>
            </w:r>
          </w:p>
        </w:tc>
        <w:tc>
          <w:tcPr>
            <w:tcW w:w="0" w:type="auto"/>
            <w:vAlign w:val="center"/>
          </w:tcPr>
          <w:p w14:paraId="3C87DA51"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0.09</w:t>
            </w:r>
          </w:p>
        </w:tc>
        <w:tc>
          <w:tcPr>
            <w:tcW w:w="0" w:type="auto"/>
            <w:vAlign w:val="center"/>
          </w:tcPr>
          <w:p w14:paraId="42CF35C9"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3.5</w:t>
            </w:r>
          </w:p>
        </w:tc>
      </w:tr>
      <w:tr w:rsidR="00294D8B" w:rsidRPr="00D86FE8" w14:paraId="334683A6" w14:textId="77777777" w:rsidTr="00CA218B">
        <w:trPr>
          <w:jc w:val="center"/>
        </w:trPr>
        <w:tc>
          <w:tcPr>
            <w:tcW w:w="471" w:type="dxa"/>
            <w:vAlign w:val="center"/>
          </w:tcPr>
          <w:p w14:paraId="520FD9C0"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m:rPr>
                        <m:sty m:val="p"/>
                      </m:rPr>
                      <w:rPr>
                        <w:rFonts w:ascii="Cambria Math" w:hAnsi="Cambria Math" w:cstheme="majorBidi"/>
                        <w:sz w:val="24"/>
                        <w:szCs w:val="24"/>
                      </w:rPr>
                      <m:t>2</m:t>
                    </m:r>
                  </m:sub>
                </m:sSub>
              </m:oMath>
            </m:oMathPara>
          </w:p>
        </w:tc>
        <w:tc>
          <w:tcPr>
            <w:tcW w:w="777" w:type="dxa"/>
            <w:vAlign w:val="center"/>
          </w:tcPr>
          <w:p w14:paraId="45218992"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390</w:t>
            </w:r>
          </w:p>
        </w:tc>
        <w:tc>
          <w:tcPr>
            <w:tcW w:w="0" w:type="auto"/>
            <w:vAlign w:val="center"/>
          </w:tcPr>
          <w:p w14:paraId="32A77251"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13.8</w:t>
            </w:r>
          </w:p>
        </w:tc>
        <w:tc>
          <w:tcPr>
            <w:tcW w:w="0" w:type="auto"/>
            <w:vAlign w:val="center"/>
          </w:tcPr>
          <w:p w14:paraId="5CD963D1"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1.2</w:t>
            </w:r>
          </w:p>
        </w:tc>
        <w:tc>
          <w:tcPr>
            <w:tcW w:w="0" w:type="auto"/>
            <w:vAlign w:val="center"/>
          </w:tcPr>
          <w:p w14:paraId="1AD73354"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0.7</w:t>
            </w:r>
          </w:p>
        </w:tc>
        <w:tc>
          <w:tcPr>
            <w:tcW w:w="0" w:type="auto"/>
            <w:vAlign w:val="center"/>
          </w:tcPr>
          <w:p w14:paraId="4CD8CE4B"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0.3</w:t>
            </w:r>
          </w:p>
        </w:tc>
        <w:tc>
          <w:tcPr>
            <w:tcW w:w="0" w:type="auto"/>
          </w:tcPr>
          <w:p w14:paraId="346EF69A"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0.65</w:t>
            </w:r>
          </w:p>
        </w:tc>
        <w:tc>
          <w:tcPr>
            <w:tcW w:w="0" w:type="auto"/>
            <w:vAlign w:val="center"/>
          </w:tcPr>
          <w:p w14:paraId="1FF7463E"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0.18</w:t>
            </w:r>
          </w:p>
        </w:tc>
        <w:tc>
          <w:tcPr>
            <w:tcW w:w="0" w:type="auto"/>
            <w:vAlign w:val="center"/>
          </w:tcPr>
          <w:p w14:paraId="6C4E7942"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0.17</w:t>
            </w:r>
          </w:p>
        </w:tc>
        <w:tc>
          <w:tcPr>
            <w:tcW w:w="0" w:type="auto"/>
            <w:vAlign w:val="center"/>
          </w:tcPr>
          <w:p w14:paraId="198ED6C9"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5</w:t>
            </w:r>
          </w:p>
        </w:tc>
        <w:tc>
          <w:tcPr>
            <w:tcW w:w="0" w:type="auto"/>
          </w:tcPr>
          <w:p w14:paraId="17D28F99"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0.1</w:t>
            </w:r>
          </w:p>
        </w:tc>
        <w:tc>
          <w:tcPr>
            <w:tcW w:w="0" w:type="auto"/>
            <w:vAlign w:val="center"/>
          </w:tcPr>
          <w:p w14:paraId="03DBAB5D"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0.09</w:t>
            </w:r>
          </w:p>
        </w:tc>
        <w:tc>
          <w:tcPr>
            <w:tcW w:w="0" w:type="auto"/>
            <w:vAlign w:val="center"/>
          </w:tcPr>
          <w:p w14:paraId="1D49CCE7"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rPr>
              <w:t>5.5</w:t>
            </w:r>
          </w:p>
        </w:tc>
      </w:tr>
      <w:tr w:rsidR="00294D8B" w:rsidRPr="00D86FE8" w14:paraId="728903CC" w14:textId="77777777" w:rsidTr="00CA218B">
        <w:trPr>
          <w:jc w:val="center"/>
        </w:trPr>
        <w:tc>
          <w:tcPr>
            <w:tcW w:w="471" w:type="dxa"/>
            <w:vAlign w:val="center"/>
          </w:tcPr>
          <w:p w14:paraId="333546F4"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m:rPr>
                        <m:sty m:val="p"/>
                      </m:rPr>
                      <w:rPr>
                        <w:rFonts w:ascii="Cambria Math" w:hAnsi="Cambria Math" w:cstheme="majorBidi"/>
                        <w:sz w:val="24"/>
                        <w:szCs w:val="24"/>
                      </w:rPr>
                      <m:t>3</m:t>
                    </m:r>
                  </m:sub>
                </m:sSub>
              </m:oMath>
            </m:oMathPara>
          </w:p>
        </w:tc>
        <w:tc>
          <w:tcPr>
            <w:tcW w:w="777" w:type="dxa"/>
            <w:vAlign w:val="center"/>
          </w:tcPr>
          <w:p w14:paraId="1DEFDBB4"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500</w:t>
            </w:r>
          </w:p>
        </w:tc>
        <w:tc>
          <w:tcPr>
            <w:tcW w:w="0" w:type="auto"/>
            <w:vAlign w:val="center"/>
          </w:tcPr>
          <w:p w14:paraId="15CC52CC"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13.8</w:t>
            </w:r>
          </w:p>
        </w:tc>
        <w:tc>
          <w:tcPr>
            <w:tcW w:w="0" w:type="auto"/>
            <w:vAlign w:val="center"/>
          </w:tcPr>
          <w:p w14:paraId="5A911DBF"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1.6</w:t>
            </w:r>
          </w:p>
        </w:tc>
        <w:tc>
          <w:tcPr>
            <w:tcW w:w="0" w:type="auto"/>
            <w:vAlign w:val="center"/>
          </w:tcPr>
          <w:p w14:paraId="0C2F06BA"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0.97</w:t>
            </w:r>
          </w:p>
        </w:tc>
        <w:tc>
          <w:tcPr>
            <w:tcW w:w="0" w:type="auto"/>
            <w:vAlign w:val="center"/>
          </w:tcPr>
          <w:p w14:paraId="0321B4FD"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0.48</w:t>
            </w:r>
          </w:p>
        </w:tc>
        <w:tc>
          <w:tcPr>
            <w:tcW w:w="0" w:type="auto"/>
          </w:tcPr>
          <w:p w14:paraId="3F28EFDA"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0.65</w:t>
            </w:r>
          </w:p>
        </w:tc>
        <w:tc>
          <w:tcPr>
            <w:tcW w:w="0" w:type="auto"/>
            <w:vAlign w:val="center"/>
          </w:tcPr>
          <w:p w14:paraId="208662E7"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0.3</w:t>
            </w:r>
          </w:p>
        </w:tc>
        <w:tc>
          <w:tcPr>
            <w:tcW w:w="0" w:type="auto"/>
            <w:vAlign w:val="center"/>
          </w:tcPr>
          <w:p w14:paraId="5E8D0731"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0.25</w:t>
            </w:r>
          </w:p>
        </w:tc>
        <w:tc>
          <w:tcPr>
            <w:tcW w:w="0" w:type="auto"/>
            <w:vAlign w:val="center"/>
          </w:tcPr>
          <w:p w14:paraId="6359C362"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6.1</w:t>
            </w:r>
          </w:p>
        </w:tc>
        <w:tc>
          <w:tcPr>
            <w:tcW w:w="0" w:type="auto"/>
          </w:tcPr>
          <w:p w14:paraId="05A9659D"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0.1</w:t>
            </w:r>
          </w:p>
        </w:tc>
        <w:tc>
          <w:tcPr>
            <w:tcW w:w="0" w:type="auto"/>
            <w:vAlign w:val="center"/>
          </w:tcPr>
          <w:p w14:paraId="4EABF7CC"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0.18</w:t>
            </w:r>
          </w:p>
        </w:tc>
        <w:tc>
          <w:tcPr>
            <w:tcW w:w="0" w:type="auto"/>
            <w:vAlign w:val="center"/>
          </w:tcPr>
          <w:p w14:paraId="364E3D0E"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4</w:t>
            </w:r>
          </w:p>
        </w:tc>
      </w:tr>
      <w:tr w:rsidR="00294D8B" w:rsidRPr="00D86FE8" w14:paraId="4CE99F4F" w14:textId="77777777" w:rsidTr="00CA218B">
        <w:trPr>
          <w:jc w:val="center"/>
        </w:trPr>
        <w:tc>
          <w:tcPr>
            <w:tcW w:w="471" w:type="dxa"/>
            <w:vAlign w:val="center"/>
          </w:tcPr>
          <w:p w14:paraId="0D638E6A" w14:textId="77777777" w:rsidR="00294D8B" w:rsidRPr="00D86FE8" w:rsidRDefault="00000000" w:rsidP="00CA218B">
            <w:pPr>
              <w:spacing w:line="276" w:lineRule="auto"/>
              <w:jc w:val="center"/>
              <w:rPr>
                <w:rFonts w:asciiTheme="majorBidi" w:eastAsia="Calibri" w:hAnsiTheme="majorBidi" w:cstheme="majorBidi"/>
                <w:sz w:val="24"/>
                <w:szCs w:val="24"/>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m:rPr>
                        <m:sty m:val="p"/>
                      </m:rPr>
                      <w:rPr>
                        <w:rFonts w:ascii="Cambria Math" w:hAnsi="Cambria Math" w:cstheme="majorBidi"/>
                        <w:sz w:val="24"/>
                        <w:szCs w:val="24"/>
                      </w:rPr>
                      <m:t>4</m:t>
                    </m:r>
                  </m:sub>
                </m:sSub>
              </m:oMath>
            </m:oMathPara>
          </w:p>
        </w:tc>
        <w:tc>
          <w:tcPr>
            <w:tcW w:w="777" w:type="dxa"/>
            <w:vAlign w:val="center"/>
          </w:tcPr>
          <w:p w14:paraId="3F5B422A"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600</w:t>
            </w:r>
          </w:p>
        </w:tc>
        <w:tc>
          <w:tcPr>
            <w:tcW w:w="0" w:type="auto"/>
            <w:vAlign w:val="center"/>
          </w:tcPr>
          <w:p w14:paraId="2B060DF1"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13.8</w:t>
            </w:r>
          </w:p>
        </w:tc>
        <w:tc>
          <w:tcPr>
            <w:tcW w:w="0" w:type="auto"/>
            <w:vAlign w:val="center"/>
          </w:tcPr>
          <w:p w14:paraId="2251915F"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1.81</w:t>
            </w:r>
          </w:p>
        </w:tc>
        <w:tc>
          <w:tcPr>
            <w:tcW w:w="0" w:type="auto"/>
            <w:vAlign w:val="center"/>
          </w:tcPr>
          <w:p w14:paraId="2E42B38B"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1.76</w:t>
            </w:r>
          </w:p>
        </w:tc>
        <w:tc>
          <w:tcPr>
            <w:tcW w:w="0" w:type="auto"/>
            <w:vAlign w:val="center"/>
          </w:tcPr>
          <w:p w14:paraId="4FEEA0A7"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0.3</w:t>
            </w:r>
          </w:p>
        </w:tc>
        <w:tc>
          <w:tcPr>
            <w:tcW w:w="0" w:type="auto"/>
          </w:tcPr>
          <w:p w14:paraId="1096199C"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0.65</w:t>
            </w:r>
          </w:p>
        </w:tc>
        <w:tc>
          <w:tcPr>
            <w:tcW w:w="0" w:type="auto"/>
            <w:vAlign w:val="center"/>
          </w:tcPr>
          <w:p w14:paraId="69614192"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0.23</w:t>
            </w:r>
          </w:p>
        </w:tc>
        <w:tc>
          <w:tcPr>
            <w:tcW w:w="0" w:type="auto"/>
            <w:vAlign w:val="center"/>
          </w:tcPr>
          <w:p w14:paraId="531D7E51"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0.25</w:t>
            </w:r>
          </w:p>
        </w:tc>
        <w:tc>
          <w:tcPr>
            <w:tcW w:w="0" w:type="auto"/>
            <w:vAlign w:val="center"/>
          </w:tcPr>
          <w:p w14:paraId="2D83C211"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8</w:t>
            </w:r>
          </w:p>
        </w:tc>
        <w:tc>
          <w:tcPr>
            <w:tcW w:w="0" w:type="auto"/>
          </w:tcPr>
          <w:p w14:paraId="32B8DB72"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0.03</w:t>
            </w:r>
          </w:p>
        </w:tc>
        <w:tc>
          <w:tcPr>
            <w:tcW w:w="0" w:type="auto"/>
            <w:vAlign w:val="center"/>
          </w:tcPr>
          <w:p w14:paraId="78C77303"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0.07</w:t>
            </w:r>
          </w:p>
        </w:tc>
        <w:tc>
          <w:tcPr>
            <w:tcW w:w="0" w:type="auto"/>
            <w:vAlign w:val="center"/>
          </w:tcPr>
          <w:p w14:paraId="169428B0"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4.4</w:t>
            </w:r>
          </w:p>
        </w:tc>
      </w:tr>
      <w:tr w:rsidR="00294D8B" w:rsidRPr="00D86FE8" w14:paraId="402E2F87" w14:textId="77777777" w:rsidTr="00CA218B">
        <w:trPr>
          <w:jc w:val="center"/>
        </w:trPr>
        <w:tc>
          <w:tcPr>
            <w:tcW w:w="471" w:type="dxa"/>
            <w:vAlign w:val="center"/>
          </w:tcPr>
          <w:p w14:paraId="39917C75"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w:rPr>
                        <w:rFonts w:ascii="Cambria Math" w:hAnsi="Cambria Math" w:cstheme="majorBidi"/>
                        <w:sz w:val="24"/>
                        <w:szCs w:val="24"/>
                      </w:rPr>
                      <m:t>5</m:t>
                    </m:r>
                  </m:sub>
                </m:sSub>
              </m:oMath>
            </m:oMathPara>
          </w:p>
        </w:tc>
        <w:tc>
          <w:tcPr>
            <w:tcW w:w="777" w:type="dxa"/>
            <w:vAlign w:val="center"/>
          </w:tcPr>
          <w:p w14:paraId="1D60576B"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210</w:t>
            </w:r>
          </w:p>
        </w:tc>
        <w:tc>
          <w:tcPr>
            <w:tcW w:w="0" w:type="auto"/>
            <w:vAlign w:val="center"/>
          </w:tcPr>
          <w:p w14:paraId="14065F38"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13.8</w:t>
            </w:r>
          </w:p>
        </w:tc>
        <w:tc>
          <w:tcPr>
            <w:tcW w:w="0" w:type="auto"/>
            <w:vAlign w:val="center"/>
          </w:tcPr>
          <w:p w14:paraId="537F956C"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2.11</w:t>
            </w:r>
          </w:p>
        </w:tc>
        <w:tc>
          <w:tcPr>
            <w:tcW w:w="0" w:type="auto"/>
            <w:vAlign w:val="center"/>
          </w:tcPr>
          <w:p w14:paraId="60944545"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tl/>
              </w:rPr>
              <w:t>1.91</w:t>
            </w:r>
          </w:p>
        </w:tc>
        <w:tc>
          <w:tcPr>
            <w:tcW w:w="0" w:type="auto"/>
            <w:vAlign w:val="center"/>
          </w:tcPr>
          <w:p w14:paraId="33325DA1"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0.268</w:t>
            </w:r>
          </w:p>
        </w:tc>
        <w:tc>
          <w:tcPr>
            <w:tcW w:w="0" w:type="auto"/>
          </w:tcPr>
          <w:p w14:paraId="2E3EC31B"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tl/>
              </w:rPr>
              <w:t>0.434</w:t>
            </w:r>
          </w:p>
        </w:tc>
        <w:tc>
          <w:tcPr>
            <w:tcW w:w="0" w:type="auto"/>
            <w:vAlign w:val="center"/>
          </w:tcPr>
          <w:p w14:paraId="38CF9F94"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0.21</w:t>
            </w:r>
          </w:p>
        </w:tc>
        <w:tc>
          <w:tcPr>
            <w:tcW w:w="0" w:type="auto"/>
            <w:vAlign w:val="center"/>
          </w:tcPr>
          <w:p w14:paraId="1029B029"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0.18</w:t>
            </w:r>
          </w:p>
        </w:tc>
        <w:tc>
          <w:tcPr>
            <w:tcW w:w="0" w:type="auto"/>
            <w:vAlign w:val="center"/>
          </w:tcPr>
          <w:p w14:paraId="2A57BBA2"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tl/>
              </w:rPr>
              <w:t>0.635</w:t>
            </w:r>
          </w:p>
        </w:tc>
        <w:tc>
          <w:tcPr>
            <w:tcW w:w="0" w:type="auto"/>
          </w:tcPr>
          <w:p w14:paraId="02C60C2C"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tl/>
              </w:rPr>
              <w:t>0.015</w:t>
            </w:r>
          </w:p>
        </w:tc>
        <w:tc>
          <w:tcPr>
            <w:tcW w:w="0" w:type="auto"/>
            <w:vAlign w:val="center"/>
          </w:tcPr>
          <w:p w14:paraId="02CDB10E"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Pr>
              <w:t>0.18</w:t>
            </w:r>
          </w:p>
        </w:tc>
        <w:tc>
          <w:tcPr>
            <w:tcW w:w="0" w:type="auto"/>
            <w:vAlign w:val="center"/>
          </w:tcPr>
          <w:p w14:paraId="280E1AFD" w14:textId="77777777" w:rsidR="00294D8B" w:rsidRPr="00D86FE8" w:rsidRDefault="00294D8B" w:rsidP="00CA218B">
            <w:pPr>
              <w:spacing w:line="276" w:lineRule="auto"/>
              <w:jc w:val="center"/>
              <w:rPr>
                <w:rFonts w:asciiTheme="majorBidi" w:hAnsiTheme="majorBidi" w:cstheme="majorBidi"/>
                <w:sz w:val="24"/>
                <w:szCs w:val="24"/>
              </w:rPr>
            </w:pPr>
            <w:r w:rsidRPr="00D86FE8">
              <w:rPr>
                <w:rFonts w:asciiTheme="majorBidi" w:hAnsiTheme="majorBidi" w:cstheme="majorBidi"/>
                <w:sz w:val="24"/>
                <w:szCs w:val="24"/>
                <w:rtl/>
              </w:rPr>
              <w:t>14.688</w:t>
            </w:r>
          </w:p>
        </w:tc>
      </w:tr>
    </w:tbl>
    <w:p w14:paraId="46E21526" w14:textId="77777777" w:rsidR="00294D8B" w:rsidRPr="00D86FE8" w:rsidRDefault="00294D8B" w:rsidP="00294D8B">
      <w:pPr>
        <w:tabs>
          <w:tab w:val="left" w:pos="1674"/>
        </w:tabs>
        <w:spacing w:line="276" w:lineRule="auto"/>
        <w:jc w:val="both"/>
        <w:rPr>
          <w:rFonts w:asciiTheme="majorBidi" w:hAnsiTheme="majorBidi" w:cstheme="majorBidi"/>
          <w:sz w:val="24"/>
          <w:szCs w:val="24"/>
          <w:rtl/>
          <w:lang w:bidi="fa-IR"/>
        </w:rPr>
      </w:pPr>
    </w:p>
    <w:p w14:paraId="6A523B1A" w14:textId="2EAB1F33" w:rsidR="00294D8B" w:rsidRPr="00D86FE8" w:rsidRDefault="00294D8B" w:rsidP="00294D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Exciter and AVR parameters</w:t>
      </w:r>
      <w:r>
        <w:rPr>
          <w:rFonts w:asciiTheme="majorBidi" w:hAnsiTheme="majorBidi" w:cstheme="majorBidi"/>
          <w:sz w:val="24"/>
          <w:szCs w:val="24"/>
          <w:lang w:bidi="fa-IR"/>
        </w:rPr>
        <w:t>:</w:t>
      </w:r>
    </w:p>
    <w:tbl>
      <w:tblPr>
        <w:tblStyle w:val="TableGrid"/>
        <w:bidiVisual/>
        <w:tblW w:w="0" w:type="auto"/>
        <w:jc w:val="center"/>
        <w:tblLook w:val="04A0" w:firstRow="1" w:lastRow="0" w:firstColumn="1" w:lastColumn="0" w:noHBand="0" w:noVBand="1"/>
      </w:tblPr>
      <w:tblGrid>
        <w:gridCol w:w="531"/>
        <w:gridCol w:w="518"/>
        <w:gridCol w:w="484"/>
        <w:gridCol w:w="821"/>
        <w:gridCol w:w="783"/>
        <w:gridCol w:w="576"/>
        <w:gridCol w:w="756"/>
      </w:tblGrid>
      <w:tr w:rsidR="00294D8B" w:rsidRPr="00D86FE8" w14:paraId="1096D4FE" w14:textId="77777777" w:rsidTr="00CA218B">
        <w:trPr>
          <w:trHeight w:val="265"/>
          <w:jc w:val="center"/>
        </w:trPr>
        <w:tc>
          <w:tcPr>
            <w:tcW w:w="0" w:type="auto"/>
          </w:tcPr>
          <w:bookmarkStart w:id="13" w:name="_Toc63113006"/>
          <w:p w14:paraId="6FB24EA7"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rtl/>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T</m:t>
                    </m:r>
                  </m:e>
                  <m:sub>
                    <m:r>
                      <w:rPr>
                        <w:rFonts w:ascii="Cambria Math" w:eastAsiaTheme="minorEastAsia" w:hAnsi="Cambria Math" w:cstheme="majorBidi"/>
                        <w:color w:val="000000" w:themeColor="text1"/>
                        <w:sz w:val="24"/>
                        <w:szCs w:val="24"/>
                        <w:lang w:bidi="fa-IR"/>
                      </w:rPr>
                      <m:t>c</m:t>
                    </m:r>
                  </m:sub>
                </m:sSub>
              </m:oMath>
            </m:oMathPara>
            <w:bookmarkEnd w:id="13"/>
          </w:p>
        </w:tc>
        <w:bookmarkStart w:id="14" w:name="_Toc63113007"/>
        <w:tc>
          <w:tcPr>
            <w:tcW w:w="0" w:type="auto"/>
          </w:tcPr>
          <w:p w14:paraId="26804053"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rtl/>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T</m:t>
                    </m:r>
                  </m:e>
                  <m:sub>
                    <m:r>
                      <w:rPr>
                        <w:rFonts w:ascii="Cambria Math" w:eastAsiaTheme="minorEastAsia" w:hAnsi="Cambria Math" w:cstheme="majorBidi"/>
                        <w:color w:val="000000" w:themeColor="text1"/>
                        <w:sz w:val="24"/>
                        <w:szCs w:val="24"/>
                        <w:lang w:bidi="fa-IR"/>
                      </w:rPr>
                      <m:t>b</m:t>
                    </m:r>
                  </m:sub>
                </m:sSub>
              </m:oMath>
            </m:oMathPara>
            <w:bookmarkEnd w:id="14"/>
          </w:p>
        </w:tc>
        <w:bookmarkStart w:id="15" w:name="_Toc63113008"/>
        <w:tc>
          <w:tcPr>
            <w:tcW w:w="0" w:type="auto"/>
          </w:tcPr>
          <w:p w14:paraId="21307A1C"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rtl/>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T</m:t>
                    </m:r>
                  </m:e>
                  <m:sub>
                    <m:r>
                      <w:rPr>
                        <w:rFonts w:ascii="Cambria Math" w:eastAsiaTheme="minorEastAsia" w:hAnsi="Cambria Math" w:cstheme="majorBidi"/>
                        <w:color w:val="000000" w:themeColor="text1"/>
                        <w:sz w:val="24"/>
                        <w:szCs w:val="24"/>
                        <w:lang w:bidi="fa-IR"/>
                      </w:rPr>
                      <m:t>e</m:t>
                    </m:r>
                  </m:sub>
                </m:sSub>
              </m:oMath>
            </m:oMathPara>
            <w:bookmarkEnd w:id="15"/>
          </w:p>
        </w:tc>
        <w:bookmarkStart w:id="16" w:name="_Toc63113009"/>
        <w:tc>
          <w:tcPr>
            <w:tcW w:w="0" w:type="auto"/>
          </w:tcPr>
          <w:p w14:paraId="5BC9425C"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rtl/>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K</m:t>
                    </m:r>
                  </m:e>
                  <m:sub>
                    <m:r>
                      <w:rPr>
                        <w:rFonts w:ascii="Cambria Math" w:eastAsiaTheme="minorEastAsia" w:hAnsi="Cambria Math" w:cstheme="majorBidi"/>
                        <w:color w:val="000000" w:themeColor="text1"/>
                        <w:sz w:val="24"/>
                        <w:szCs w:val="24"/>
                        <w:lang w:bidi="fa-IR"/>
                      </w:rPr>
                      <m:t>e</m:t>
                    </m:r>
                  </m:sub>
                </m:sSub>
              </m:oMath>
            </m:oMathPara>
            <w:bookmarkEnd w:id="16"/>
          </w:p>
        </w:tc>
        <w:bookmarkStart w:id="17" w:name="_Toc63113010"/>
        <w:tc>
          <w:tcPr>
            <w:tcW w:w="0" w:type="auto"/>
          </w:tcPr>
          <w:p w14:paraId="5303BA7B"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rtl/>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T</m:t>
                    </m:r>
                  </m:e>
                  <m:sub>
                    <m:r>
                      <w:rPr>
                        <w:rFonts w:ascii="Cambria Math" w:eastAsiaTheme="minorEastAsia" w:hAnsi="Cambria Math" w:cstheme="majorBidi"/>
                        <w:color w:val="000000" w:themeColor="text1"/>
                        <w:sz w:val="24"/>
                        <w:szCs w:val="24"/>
                        <w:lang w:bidi="fa-IR"/>
                      </w:rPr>
                      <m:t>a</m:t>
                    </m:r>
                  </m:sub>
                </m:sSub>
              </m:oMath>
            </m:oMathPara>
            <w:bookmarkEnd w:id="17"/>
          </w:p>
        </w:tc>
        <w:bookmarkStart w:id="18" w:name="_Toc63113011"/>
        <w:tc>
          <w:tcPr>
            <w:tcW w:w="0" w:type="auto"/>
          </w:tcPr>
          <w:p w14:paraId="5115F293"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rtl/>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K</m:t>
                    </m:r>
                  </m:e>
                  <m:sub>
                    <m:r>
                      <w:rPr>
                        <w:rFonts w:ascii="Cambria Math" w:eastAsiaTheme="minorEastAsia" w:hAnsi="Cambria Math" w:cstheme="majorBidi"/>
                        <w:color w:val="000000" w:themeColor="text1"/>
                        <w:sz w:val="24"/>
                        <w:szCs w:val="24"/>
                        <w:lang w:bidi="fa-IR"/>
                      </w:rPr>
                      <m:t>a</m:t>
                    </m:r>
                  </m:sub>
                </m:sSub>
              </m:oMath>
            </m:oMathPara>
            <w:bookmarkEnd w:id="18"/>
          </w:p>
        </w:tc>
        <w:bookmarkStart w:id="19" w:name="_Toc63113012"/>
        <w:tc>
          <w:tcPr>
            <w:tcW w:w="0" w:type="auto"/>
          </w:tcPr>
          <w:p w14:paraId="5207CED6"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rtl/>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T</m:t>
                    </m:r>
                  </m:e>
                  <m:sub>
                    <m:r>
                      <w:rPr>
                        <w:rFonts w:ascii="Cambria Math" w:eastAsiaTheme="minorEastAsia" w:hAnsi="Cambria Math" w:cstheme="majorBidi"/>
                        <w:color w:val="000000" w:themeColor="text1"/>
                        <w:sz w:val="24"/>
                        <w:szCs w:val="24"/>
                        <w:lang w:bidi="fa-IR"/>
                      </w:rPr>
                      <m:t>r</m:t>
                    </m:r>
                  </m:sub>
                </m:sSub>
              </m:oMath>
            </m:oMathPara>
            <w:bookmarkEnd w:id="19"/>
          </w:p>
        </w:tc>
      </w:tr>
      <w:tr w:rsidR="00294D8B" w:rsidRPr="00D86FE8" w14:paraId="7C4022A8" w14:textId="77777777" w:rsidTr="00CA218B">
        <w:trPr>
          <w:trHeight w:val="333"/>
          <w:jc w:val="center"/>
        </w:trPr>
        <w:tc>
          <w:tcPr>
            <w:tcW w:w="0" w:type="auto"/>
          </w:tcPr>
          <w:p w14:paraId="0575C14F" w14:textId="77777777" w:rsidR="00294D8B" w:rsidRPr="00D86FE8" w:rsidRDefault="00294D8B" w:rsidP="00CA218B">
            <w:pPr>
              <w:spacing w:line="276" w:lineRule="auto"/>
              <w:rPr>
                <w:rFonts w:asciiTheme="majorBidi" w:eastAsiaTheme="minorEastAsia" w:hAnsiTheme="majorBidi" w:cstheme="majorBidi"/>
                <w:color w:val="000000" w:themeColor="text1"/>
                <w:sz w:val="24"/>
                <w:szCs w:val="24"/>
                <w:rtl/>
                <w:lang w:bidi="fa-IR"/>
              </w:rPr>
            </w:pPr>
            <w:bookmarkStart w:id="20" w:name="_Toc63113020"/>
            <w:r w:rsidRPr="00D86FE8">
              <w:rPr>
                <w:rFonts w:asciiTheme="majorBidi" w:eastAsiaTheme="minorEastAsia" w:hAnsiTheme="majorBidi" w:cstheme="majorBidi"/>
                <w:color w:val="000000" w:themeColor="text1"/>
                <w:sz w:val="24"/>
                <w:szCs w:val="24"/>
                <w:lang w:bidi="fa-IR"/>
              </w:rPr>
              <w:t>0</w:t>
            </w:r>
            <w:bookmarkEnd w:id="20"/>
          </w:p>
        </w:tc>
        <w:tc>
          <w:tcPr>
            <w:tcW w:w="0" w:type="auto"/>
          </w:tcPr>
          <w:p w14:paraId="1185AD8C" w14:textId="77777777" w:rsidR="00294D8B" w:rsidRPr="00D86FE8" w:rsidRDefault="00294D8B" w:rsidP="00CA218B">
            <w:pPr>
              <w:spacing w:line="276" w:lineRule="auto"/>
              <w:rPr>
                <w:rFonts w:asciiTheme="majorBidi" w:eastAsiaTheme="minorEastAsia" w:hAnsiTheme="majorBidi" w:cstheme="majorBidi"/>
                <w:color w:val="000000" w:themeColor="text1"/>
                <w:sz w:val="24"/>
                <w:szCs w:val="24"/>
                <w:rtl/>
                <w:lang w:bidi="fa-IR"/>
              </w:rPr>
            </w:pPr>
            <w:bookmarkStart w:id="21" w:name="_Toc63113021"/>
            <w:r w:rsidRPr="00D86FE8">
              <w:rPr>
                <w:rFonts w:asciiTheme="majorBidi" w:eastAsiaTheme="minorEastAsia" w:hAnsiTheme="majorBidi" w:cstheme="majorBidi"/>
                <w:color w:val="000000" w:themeColor="text1"/>
                <w:sz w:val="24"/>
                <w:szCs w:val="24"/>
                <w:lang w:bidi="fa-IR"/>
              </w:rPr>
              <w:t>0</w:t>
            </w:r>
            <w:bookmarkEnd w:id="21"/>
          </w:p>
        </w:tc>
        <w:tc>
          <w:tcPr>
            <w:tcW w:w="0" w:type="auto"/>
          </w:tcPr>
          <w:p w14:paraId="505F9007" w14:textId="77777777" w:rsidR="00294D8B" w:rsidRPr="00D86FE8" w:rsidRDefault="00294D8B" w:rsidP="00CA218B">
            <w:pPr>
              <w:spacing w:line="276" w:lineRule="auto"/>
              <w:rPr>
                <w:rFonts w:asciiTheme="majorBidi" w:eastAsiaTheme="minorEastAsia" w:hAnsiTheme="majorBidi" w:cstheme="majorBidi"/>
                <w:color w:val="000000" w:themeColor="text1"/>
                <w:sz w:val="24"/>
                <w:szCs w:val="24"/>
                <w:rtl/>
                <w:lang w:bidi="fa-IR"/>
              </w:rPr>
            </w:pPr>
            <w:bookmarkStart w:id="22" w:name="_Toc63113022"/>
            <w:r w:rsidRPr="00D86FE8">
              <w:rPr>
                <w:rFonts w:asciiTheme="majorBidi" w:eastAsiaTheme="minorEastAsia" w:hAnsiTheme="majorBidi" w:cstheme="majorBidi"/>
                <w:color w:val="000000" w:themeColor="text1"/>
                <w:sz w:val="24"/>
                <w:szCs w:val="24"/>
                <w:lang w:bidi="fa-IR"/>
              </w:rPr>
              <w:t>0</w:t>
            </w:r>
            <w:bookmarkEnd w:id="22"/>
          </w:p>
        </w:tc>
        <w:tc>
          <w:tcPr>
            <w:tcW w:w="0" w:type="auto"/>
          </w:tcPr>
          <w:p w14:paraId="7D2530E9" w14:textId="77777777" w:rsidR="00294D8B" w:rsidRPr="00D86FE8" w:rsidRDefault="00294D8B" w:rsidP="00CA218B">
            <w:pPr>
              <w:spacing w:line="276" w:lineRule="auto"/>
              <w:jc w:val="center"/>
              <w:rPr>
                <w:rFonts w:asciiTheme="majorBidi" w:eastAsiaTheme="minorEastAsia" w:hAnsiTheme="majorBidi" w:cstheme="majorBidi"/>
                <w:color w:val="000000" w:themeColor="text1"/>
                <w:sz w:val="24"/>
                <w:szCs w:val="24"/>
                <w:rtl/>
                <w:lang w:bidi="fa-IR"/>
              </w:rPr>
            </w:pPr>
            <w:bookmarkStart w:id="23" w:name="_Toc63113023"/>
            <w:r w:rsidRPr="00D86FE8">
              <w:rPr>
                <w:rFonts w:asciiTheme="majorBidi" w:eastAsiaTheme="minorEastAsia" w:hAnsiTheme="majorBidi" w:cstheme="majorBidi"/>
                <w:color w:val="000000" w:themeColor="text1"/>
                <w:sz w:val="24"/>
                <w:szCs w:val="24"/>
                <w:lang w:bidi="fa-IR"/>
              </w:rPr>
              <w:t>1</w:t>
            </w:r>
            <w:bookmarkEnd w:id="23"/>
          </w:p>
        </w:tc>
        <w:tc>
          <w:tcPr>
            <w:tcW w:w="0" w:type="auto"/>
          </w:tcPr>
          <w:p w14:paraId="16D248B8" w14:textId="77777777" w:rsidR="00294D8B" w:rsidRPr="00D86FE8" w:rsidRDefault="00294D8B" w:rsidP="00CA218B">
            <w:pPr>
              <w:spacing w:line="276" w:lineRule="auto"/>
              <w:jc w:val="center"/>
              <w:rPr>
                <w:rFonts w:asciiTheme="majorBidi" w:eastAsiaTheme="minorEastAsia" w:hAnsiTheme="majorBidi" w:cstheme="majorBidi"/>
                <w:color w:val="000000" w:themeColor="text1"/>
                <w:sz w:val="24"/>
                <w:szCs w:val="24"/>
                <w:rtl/>
                <w:lang w:bidi="fa-IR"/>
              </w:rPr>
            </w:pPr>
            <w:bookmarkStart w:id="24" w:name="_Toc63113024"/>
            <w:r w:rsidRPr="00D86FE8">
              <w:rPr>
                <w:rFonts w:asciiTheme="majorBidi" w:eastAsiaTheme="minorEastAsia" w:hAnsiTheme="majorBidi" w:cstheme="majorBidi"/>
                <w:color w:val="000000" w:themeColor="text1"/>
                <w:sz w:val="24"/>
                <w:szCs w:val="24"/>
                <w:lang w:bidi="fa-IR"/>
              </w:rPr>
              <w:t>0.001</w:t>
            </w:r>
            <w:bookmarkEnd w:id="24"/>
          </w:p>
        </w:tc>
        <w:tc>
          <w:tcPr>
            <w:tcW w:w="0" w:type="auto"/>
          </w:tcPr>
          <w:p w14:paraId="1C3C67E1" w14:textId="77777777" w:rsidR="00294D8B" w:rsidRPr="00D86FE8" w:rsidRDefault="00294D8B" w:rsidP="00CA218B">
            <w:pPr>
              <w:spacing w:line="276" w:lineRule="auto"/>
              <w:rPr>
                <w:rFonts w:asciiTheme="majorBidi" w:eastAsiaTheme="minorEastAsia" w:hAnsiTheme="majorBidi" w:cstheme="majorBidi"/>
                <w:color w:val="000000" w:themeColor="text1"/>
                <w:sz w:val="24"/>
                <w:szCs w:val="24"/>
                <w:rtl/>
                <w:lang w:bidi="fa-IR"/>
              </w:rPr>
            </w:pPr>
            <w:bookmarkStart w:id="25" w:name="_Toc63113025"/>
            <w:r w:rsidRPr="00D86FE8">
              <w:rPr>
                <w:rFonts w:asciiTheme="majorBidi" w:eastAsiaTheme="minorEastAsia" w:hAnsiTheme="majorBidi" w:cstheme="majorBidi"/>
                <w:color w:val="000000" w:themeColor="text1"/>
                <w:sz w:val="24"/>
                <w:szCs w:val="24"/>
                <w:lang w:bidi="fa-IR"/>
              </w:rPr>
              <w:t>300</w:t>
            </w:r>
            <w:bookmarkEnd w:id="25"/>
          </w:p>
        </w:tc>
        <w:tc>
          <w:tcPr>
            <w:tcW w:w="0" w:type="auto"/>
          </w:tcPr>
          <w:p w14:paraId="5469DC95" w14:textId="77777777" w:rsidR="00294D8B" w:rsidRPr="00D86FE8" w:rsidRDefault="00294D8B" w:rsidP="00CA218B">
            <w:pPr>
              <w:spacing w:line="276" w:lineRule="auto"/>
              <w:rPr>
                <w:rFonts w:asciiTheme="majorBidi" w:eastAsiaTheme="minorEastAsia" w:hAnsiTheme="majorBidi" w:cstheme="majorBidi"/>
                <w:color w:val="000000" w:themeColor="text1"/>
                <w:sz w:val="24"/>
                <w:szCs w:val="24"/>
                <w:rtl/>
                <w:lang w:bidi="fa-IR"/>
              </w:rPr>
            </w:pPr>
            <w:bookmarkStart w:id="26" w:name="_Toc63113026"/>
            <w:r w:rsidRPr="00D86FE8">
              <w:rPr>
                <w:rFonts w:asciiTheme="majorBidi" w:eastAsiaTheme="minorEastAsia" w:hAnsiTheme="majorBidi" w:cstheme="majorBidi"/>
                <w:color w:val="000000" w:themeColor="text1"/>
                <w:sz w:val="24"/>
                <w:szCs w:val="24"/>
                <w:lang w:bidi="fa-IR"/>
              </w:rPr>
              <w:t>0.02</w:t>
            </w:r>
            <w:bookmarkEnd w:id="26"/>
          </w:p>
        </w:tc>
      </w:tr>
      <w:bookmarkStart w:id="27" w:name="_Toc63112999"/>
      <w:tr w:rsidR="00294D8B" w:rsidRPr="00D86FE8" w14:paraId="37C0DA1F" w14:textId="77777777" w:rsidTr="00CA218B">
        <w:trPr>
          <w:trHeight w:val="94"/>
          <w:jc w:val="center"/>
        </w:trPr>
        <w:tc>
          <w:tcPr>
            <w:tcW w:w="0" w:type="auto"/>
          </w:tcPr>
          <w:p w14:paraId="437E81C4"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V</m:t>
                    </m:r>
                  </m:e>
                  <m:sub>
                    <m:r>
                      <w:rPr>
                        <w:rFonts w:ascii="Cambria Math" w:eastAsiaTheme="minorEastAsia" w:hAnsi="Cambria Math" w:cstheme="majorBidi"/>
                        <w:color w:val="000000" w:themeColor="text1"/>
                        <w:sz w:val="24"/>
                        <w:szCs w:val="24"/>
                        <w:lang w:bidi="fa-IR"/>
                      </w:rPr>
                      <m:t>f0</m:t>
                    </m:r>
                  </m:sub>
                </m:sSub>
              </m:oMath>
            </m:oMathPara>
            <w:bookmarkEnd w:id="27"/>
          </w:p>
        </w:tc>
        <w:bookmarkStart w:id="28" w:name="_Toc63113000"/>
        <w:tc>
          <w:tcPr>
            <w:tcW w:w="0" w:type="auto"/>
          </w:tcPr>
          <w:p w14:paraId="6745040F"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V</m:t>
                    </m:r>
                  </m:e>
                  <m:sub>
                    <m:r>
                      <w:rPr>
                        <w:rFonts w:ascii="Cambria Math" w:eastAsiaTheme="minorEastAsia" w:hAnsi="Cambria Math" w:cstheme="majorBidi"/>
                        <w:color w:val="000000" w:themeColor="text1"/>
                        <w:sz w:val="24"/>
                        <w:szCs w:val="24"/>
                        <w:lang w:bidi="fa-IR"/>
                      </w:rPr>
                      <m:t>t0</m:t>
                    </m:r>
                  </m:sub>
                </m:sSub>
              </m:oMath>
            </m:oMathPara>
            <w:bookmarkEnd w:id="28"/>
          </w:p>
        </w:tc>
        <w:tc>
          <w:tcPr>
            <w:tcW w:w="0" w:type="auto"/>
          </w:tcPr>
          <w:p w14:paraId="5DB994B4"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K</m:t>
                    </m:r>
                  </m:e>
                  <m:sub>
                    <m:r>
                      <w:rPr>
                        <w:rFonts w:ascii="Cambria Math" w:eastAsiaTheme="minorEastAsia" w:hAnsi="Cambria Math" w:cstheme="majorBidi"/>
                        <w:color w:val="000000" w:themeColor="text1"/>
                        <w:sz w:val="24"/>
                        <w:szCs w:val="24"/>
                        <w:lang w:bidi="fa-IR"/>
                      </w:rPr>
                      <m:t>p</m:t>
                    </m:r>
                  </m:sub>
                </m:sSub>
              </m:oMath>
            </m:oMathPara>
          </w:p>
        </w:tc>
        <w:tc>
          <w:tcPr>
            <w:tcW w:w="0" w:type="auto"/>
          </w:tcPr>
          <w:p w14:paraId="338AB4C1" w14:textId="77777777" w:rsidR="00294D8B" w:rsidRPr="00D86FE8" w:rsidRDefault="00000000" w:rsidP="00CA218B">
            <w:pPr>
              <w:spacing w:line="276" w:lineRule="auto"/>
              <w:jc w:val="center"/>
              <w:rPr>
                <w:rFonts w:asciiTheme="majorBidi" w:eastAsiaTheme="minorEastAsia" w:hAnsiTheme="majorBidi" w:cstheme="majorBidi"/>
                <w:color w:val="000000" w:themeColor="text1"/>
                <w:sz w:val="24"/>
                <w:szCs w:val="24"/>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E</m:t>
                    </m:r>
                  </m:e>
                  <m:sub>
                    <m:r>
                      <w:rPr>
                        <w:rFonts w:ascii="Cambria Math" w:eastAsiaTheme="minorEastAsia" w:hAnsi="Cambria Math" w:cstheme="majorBidi"/>
                        <w:color w:val="000000" w:themeColor="text1"/>
                        <w:sz w:val="24"/>
                        <w:szCs w:val="24"/>
                        <w:lang w:bidi="fa-IR"/>
                      </w:rPr>
                      <m:t>fmax</m:t>
                    </m:r>
                  </m:sub>
                </m:sSub>
              </m:oMath>
            </m:oMathPara>
          </w:p>
        </w:tc>
        <w:tc>
          <w:tcPr>
            <w:tcW w:w="0" w:type="auto"/>
          </w:tcPr>
          <w:p w14:paraId="6B451126" w14:textId="77777777" w:rsidR="00294D8B" w:rsidRPr="00D86FE8" w:rsidRDefault="00000000" w:rsidP="00CA218B">
            <w:pPr>
              <w:spacing w:line="276" w:lineRule="auto"/>
              <w:jc w:val="center"/>
              <w:rPr>
                <w:rFonts w:asciiTheme="majorBidi" w:eastAsiaTheme="minorEastAsia" w:hAnsiTheme="majorBidi" w:cstheme="majorBidi"/>
                <w:color w:val="000000" w:themeColor="text1"/>
                <w:sz w:val="24"/>
                <w:szCs w:val="24"/>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E</m:t>
                    </m:r>
                  </m:e>
                  <m:sub>
                    <m:r>
                      <w:rPr>
                        <w:rFonts w:ascii="Cambria Math" w:eastAsiaTheme="minorEastAsia" w:hAnsi="Cambria Math" w:cstheme="majorBidi"/>
                        <w:color w:val="000000" w:themeColor="text1"/>
                        <w:sz w:val="24"/>
                        <w:szCs w:val="24"/>
                        <w:lang w:bidi="fa-IR"/>
                      </w:rPr>
                      <m:t>fmin</m:t>
                    </m:r>
                  </m:sub>
                </m:sSub>
              </m:oMath>
            </m:oMathPara>
          </w:p>
        </w:tc>
        <w:bookmarkStart w:id="29" w:name="_Toc63113004"/>
        <w:tc>
          <w:tcPr>
            <w:tcW w:w="0" w:type="auto"/>
          </w:tcPr>
          <w:p w14:paraId="53AFD21E"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T</m:t>
                    </m:r>
                  </m:e>
                  <m:sub>
                    <m:r>
                      <w:rPr>
                        <w:rFonts w:ascii="Cambria Math" w:eastAsiaTheme="minorEastAsia" w:hAnsi="Cambria Math" w:cstheme="majorBidi"/>
                        <w:color w:val="000000" w:themeColor="text1"/>
                        <w:sz w:val="24"/>
                        <w:szCs w:val="24"/>
                        <w:lang w:bidi="fa-IR"/>
                      </w:rPr>
                      <m:t>f</m:t>
                    </m:r>
                  </m:sub>
                </m:sSub>
              </m:oMath>
            </m:oMathPara>
            <w:bookmarkEnd w:id="29"/>
          </w:p>
        </w:tc>
        <w:bookmarkStart w:id="30" w:name="_Toc63113005"/>
        <w:tc>
          <w:tcPr>
            <w:tcW w:w="0" w:type="auto"/>
          </w:tcPr>
          <w:p w14:paraId="1B1CB7B8" w14:textId="77777777" w:rsidR="00294D8B" w:rsidRPr="00D86FE8" w:rsidRDefault="00000000" w:rsidP="00CA218B">
            <w:pPr>
              <w:spacing w:line="276" w:lineRule="auto"/>
              <w:rPr>
                <w:rFonts w:asciiTheme="majorBidi" w:eastAsiaTheme="minorEastAsia" w:hAnsiTheme="majorBidi" w:cstheme="majorBidi"/>
                <w:color w:val="000000" w:themeColor="text1"/>
                <w:sz w:val="24"/>
                <w:szCs w:val="24"/>
                <w:lang w:bidi="fa-IR"/>
              </w:rPr>
            </w:pPr>
            <m:oMathPara>
              <m:oMath>
                <m:sSub>
                  <m:sSubPr>
                    <m:ctrlPr>
                      <w:rPr>
                        <w:rFonts w:ascii="Cambria Math" w:eastAsiaTheme="minorEastAsia" w:hAnsi="Cambria Math" w:cstheme="majorBidi"/>
                        <w:color w:val="000000" w:themeColor="text1"/>
                        <w:sz w:val="24"/>
                        <w:szCs w:val="24"/>
                        <w:lang w:bidi="fa-IR"/>
                      </w:rPr>
                    </m:ctrlPr>
                  </m:sSubPr>
                  <m:e>
                    <m:r>
                      <w:rPr>
                        <w:rFonts w:ascii="Cambria Math" w:eastAsiaTheme="minorEastAsia" w:hAnsi="Cambria Math" w:cstheme="majorBidi"/>
                        <w:color w:val="000000" w:themeColor="text1"/>
                        <w:sz w:val="24"/>
                        <w:szCs w:val="24"/>
                        <w:lang w:bidi="fa-IR"/>
                      </w:rPr>
                      <m:t>K</m:t>
                    </m:r>
                  </m:e>
                  <m:sub>
                    <m:r>
                      <w:rPr>
                        <w:rFonts w:ascii="Cambria Math" w:eastAsiaTheme="minorEastAsia" w:hAnsi="Cambria Math" w:cstheme="majorBidi"/>
                        <w:color w:val="000000" w:themeColor="text1"/>
                        <w:sz w:val="24"/>
                        <w:szCs w:val="24"/>
                        <w:lang w:bidi="fa-IR"/>
                      </w:rPr>
                      <m:t>f</m:t>
                    </m:r>
                  </m:sub>
                </m:sSub>
              </m:oMath>
            </m:oMathPara>
            <w:bookmarkEnd w:id="30"/>
          </w:p>
        </w:tc>
      </w:tr>
      <w:tr w:rsidR="00294D8B" w:rsidRPr="00D86FE8" w14:paraId="4B99487B" w14:textId="77777777" w:rsidTr="00CA218B">
        <w:trPr>
          <w:trHeight w:val="70"/>
          <w:jc w:val="center"/>
        </w:trPr>
        <w:tc>
          <w:tcPr>
            <w:tcW w:w="0" w:type="auto"/>
          </w:tcPr>
          <w:p w14:paraId="7C7CADA7" w14:textId="77777777" w:rsidR="00294D8B" w:rsidRPr="00D86FE8" w:rsidRDefault="00294D8B" w:rsidP="00CA218B">
            <w:pPr>
              <w:spacing w:line="276" w:lineRule="auto"/>
              <w:rPr>
                <w:rFonts w:asciiTheme="majorBidi" w:eastAsiaTheme="minorEastAsia" w:hAnsiTheme="majorBidi" w:cstheme="majorBidi"/>
                <w:color w:val="000000" w:themeColor="text1"/>
                <w:sz w:val="24"/>
                <w:szCs w:val="24"/>
                <w:lang w:bidi="fa-IR"/>
              </w:rPr>
            </w:pPr>
            <w:r w:rsidRPr="00D86FE8">
              <w:rPr>
                <w:rFonts w:asciiTheme="majorBidi" w:eastAsia="Times New Roman" w:hAnsiTheme="majorBidi" w:cstheme="majorBidi"/>
                <w:color w:val="000000" w:themeColor="text1"/>
                <w:sz w:val="24"/>
                <w:szCs w:val="24"/>
                <w:lang w:bidi="fa-IR"/>
              </w:rPr>
              <w:t>1</w:t>
            </w:r>
          </w:p>
        </w:tc>
        <w:tc>
          <w:tcPr>
            <w:tcW w:w="0" w:type="auto"/>
          </w:tcPr>
          <w:p w14:paraId="561ECA11" w14:textId="77777777" w:rsidR="00294D8B" w:rsidRPr="00D86FE8" w:rsidRDefault="00294D8B" w:rsidP="00CA218B">
            <w:pPr>
              <w:spacing w:line="276" w:lineRule="auto"/>
              <w:rPr>
                <w:rFonts w:asciiTheme="majorBidi" w:eastAsiaTheme="minorEastAsia" w:hAnsiTheme="majorBidi" w:cstheme="majorBidi"/>
                <w:color w:val="000000" w:themeColor="text1"/>
                <w:sz w:val="24"/>
                <w:szCs w:val="24"/>
                <w:lang w:bidi="fa-IR"/>
              </w:rPr>
            </w:pPr>
            <w:r w:rsidRPr="00D86FE8">
              <w:rPr>
                <w:rFonts w:asciiTheme="majorBidi" w:eastAsia="Times New Roman" w:hAnsiTheme="majorBidi" w:cstheme="majorBidi"/>
                <w:color w:val="000000" w:themeColor="text1"/>
                <w:sz w:val="24"/>
                <w:szCs w:val="24"/>
                <w:lang w:bidi="fa-IR"/>
              </w:rPr>
              <w:t>1</w:t>
            </w:r>
          </w:p>
        </w:tc>
        <w:tc>
          <w:tcPr>
            <w:tcW w:w="0" w:type="auto"/>
          </w:tcPr>
          <w:p w14:paraId="763AC550" w14:textId="77777777" w:rsidR="00294D8B" w:rsidRPr="00D86FE8" w:rsidRDefault="00294D8B" w:rsidP="00CA218B">
            <w:pPr>
              <w:spacing w:line="276" w:lineRule="auto"/>
              <w:rPr>
                <w:rFonts w:asciiTheme="majorBidi" w:eastAsia="Times New Roman" w:hAnsiTheme="majorBidi" w:cstheme="majorBidi"/>
                <w:color w:val="000000" w:themeColor="text1"/>
                <w:sz w:val="24"/>
                <w:szCs w:val="24"/>
                <w:lang w:bidi="fa-IR"/>
              </w:rPr>
            </w:pPr>
            <w:r w:rsidRPr="00D86FE8">
              <w:rPr>
                <w:rFonts w:asciiTheme="majorBidi" w:eastAsia="Times New Roman" w:hAnsiTheme="majorBidi" w:cstheme="majorBidi"/>
                <w:color w:val="000000" w:themeColor="text1"/>
                <w:sz w:val="24"/>
                <w:szCs w:val="24"/>
                <w:lang w:bidi="fa-IR"/>
              </w:rPr>
              <w:t>0</w:t>
            </w:r>
          </w:p>
        </w:tc>
        <w:tc>
          <w:tcPr>
            <w:tcW w:w="0" w:type="auto"/>
          </w:tcPr>
          <w:p w14:paraId="47B097C8" w14:textId="77777777" w:rsidR="00294D8B" w:rsidRPr="00D86FE8" w:rsidRDefault="00294D8B" w:rsidP="00CA218B">
            <w:pPr>
              <w:spacing w:line="276" w:lineRule="auto"/>
              <w:jc w:val="center"/>
              <w:rPr>
                <w:rFonts w:asciiTheme="majorBidi" w:eastAsia="Times New Roman" w:hAnsiTheme="majorBidi" w:cstheme="majorBidi"/>
                <w:color w:val="000000" w:themeColor="text1"/>
                <w:sz w:val="24"/>
                <w:szCs w:val="24"/>
                <w:lang w:bidi="fa-IR"/>
              </w:rPr>
            </w:pPr>
            <w:r w:rsidRPr="00D86FE8">
              <w:rPr>
                <w:rFonts w:asciiTheme="majorBidi" w:eastAsia="Times New Roman" w:hAnsiTheme="majorBidi" w:cstheme="majorBidi"/>
                <w:color w:val="000000" w:themeColor="text1"/>
                <w:sz w:val="24"/>
                <w:szCs w:val="24"/>
                <w:lang w:bidi="fa-IR"/>
              </w:rPr>
              <w:t>+11.5</w:t>
            </w:r>
          </w:p>
        </w:tc>
        <w:tc>
          <w:tcPr>
            <w:tcW w:w="0" w:type="auto"/>
          </w:tcPr>
          <w:p w14:paraId="5CBBA819" w14:textId="77777777" w:rsidR="00294D8B" w:rsidRPr="00D86FE8" w:rsidRDefault="00294D8B" w:rsidP="00CA218B">
            <w:pPr>
              <w:spacing w:line="276" w:lineRule="auto"/>
              <w:jc w:val="center"/>
              <w:rPr>
                <w:rFonts w:asciiTheme="majorBidi" w:eastAsia="Times New Roman" w:hAnsiTheme="majorBidi" w:cstheme="majorBidi"/>
                <w:color w:val="000000" w:themeColor="text1"/>
                <w:sz w:val="24"/>
                <w:szCs w:val="24"/>
                <w:lang w:bidi="fa-IR"/>
              </w:rPr>
            </w:pPr>
            <w:r w:rsidRPr="00D86FE8">
              <w:rPr>
                <w:rFonts w:asciiTheme="majorBidi" w:eastAsia="Times New Roman" w:hAnsiTheme="majorBidi" w:cstheme="majorBidi"/>
                <w:color w:val="000000" w:themeColor="text1"/>
                <w:sz w:val="24"/>
                <w:szCs w:val="24"/>
                <w:lang w:bidi="fa-IR"/>
              </w:rPr>
              <w:t>-11.5</w:t>
            </w:r>
          </w:p>
        </w:tc>
        <w:tc>
          <w:tcPr>
            <w:tcW w:w="0" w:type="auto"/>
          </w:tcPr>
          <w:p w14:paraId="262CBC1F" w14:textId="77777777" w:rsidR="00294D8B" w:rsidRPr="00D86FE8" w:rsidRDefault="00294D8B" w:rsidP="00CA218B">
            <w:pPr>
              <w:spacing w:line="276" w:lineRule="auto"/>
              <w:rPr>
                <w:rFonts w:asciiTheme="majorBidi" w:eastAsia="Times New Roman" w:hAnsiTheme="majorBidi" w:cstheme="majorBidi"/>
                <w:color w:val="000000" w:themeColor="text1"/>
                <w:sz w:val="24"/>
                <w:szCs w:val="24"/>
                <w:lang w:bidi="fa-IR"/>
              </w:rPr>
            </w:pPr>
            <w:bookmarkStart w:id="31" w:name="_Toc63113018"/>
            <w:r w:rsidRPr="00D86FE8">
              <w:rPr>
                <w:rFonts w:asciiTheme="majorBidi" w:eastAsiaTheme="minorEastAsia" w:hAnsiTheme="majorBidi" w:cstheme="majorBidi"/>
                <w:color w:val="000000" w:themeColor="text1"/>
                <w:sz w:val="24"/>
                <w:szCs w:val="24"/>
                <w:lang w:bidi="fa-IR"/>
              </w:rPr>
              <w:t>0.1</w:t>
            </w:r>
            <w:bookmarkEnd w:id="31"/>
          </w:p>
        </w:tc>
        <w:tc>
          <w:tcPr>
            <w:tcW w:w="0" w:type="auto"/>
          </w:tcPr>
          <w:p w14:paraId="1D39C077" w14:textId="77777777" w:rsidR="00294D8B" w:rsidRPr="00D86FE8" w:rsidRDefault="00294D8B" w:rsidP="00CA218B">
            <w:pPr>
              <w:spacing w:line="276" w:lineRule="auto"/>
              <w:rPr>
                <w:rFonts w:asciiTheme="majorBidi" w:eastAsia="Times New Roman" w:hAnsiTheme="majorBidi" w:cstheme="majorBidi"/>
                <w:color w:val="000000" w:themeColor="text1"/>
                <w:sz w:val="24"/>
                <w:szCs w:val="24"/>
                <w:lang w:bidi="fa-IR"/>
              </w:rPr>
            </w:pPr>
            <w:bookmarkStart w:id="32" w:name="_Toc63113019"/>
            <w:r w:rsidRPr="00D86FE8">
              <w:rPr>
                <w:rFonts w:asciiTheme="majorBidi" w:eastAsiaTheme="minorEastAsia" w:hAnsiTheme="majorBidi" w:cstheme="majorBidi"/>
                <w:color w:val="000000" w:themeColor="text1"/>
                <w:sz w:val="24"/>
                <w:szCs w:val="24"/>
                <w:lang w:bidi="fa-IR"/>
              </w:rPr>
              <w:t>0.001</w:t>
            </w:r>
            <w:bookmarkEnd w:id="32"/>
          </w:p>
        </w:tc>
      </w:tr>
    </w:tbl>
    <w:p w14:paraId="527E79D0" w14:textId="7A70C489" w:rsidR="00294D8B" w:rsidRPr="00D86FE8" w:rsidRDefault="00294D8B" w:rsidP="00294D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Transformers</w:t>
      </w:r>
      <w:r w:rsidRPr="00294D8B">
        <w:rPr>
          <w:rFonts w:asciiTheme="majorBidi" w:hAnsiTheme="majorBidi" w:cstheme="majorBidi"/>
          <w:sz w:val="24"/>
          <w:szCs w:val="24"/>
          <w:lang w:bidi="fa-IR"/>
        </w:rPr>
        <w:t xml:space="preserve"> </w:t>
      </w:r>
      <w:r w:rsidRPr="00D86FE8">
        <w:rPr>
          <w:rFonts w:asciiTheme="majorBidi" w:hAnsiTheme="majorBidi" w:cstheme="majorBidi"/>
          <w:sz w:val="24"/>
          <w:szCs w:val="24"/>
          <w:lang w:bidi="fa-IR"/>
        </w:rPr>
        <w:t>parameters</w:t>
      </w:r>
      <w:r>
        <w:rPr>
          <w:rFonts w:asciiTheme="majorBidi" w:hAnsiTheme="majorBidi" w:cstheme="majorBidi"/>
          <w:sz w:val="24"/>
          <w:szCs w:val="24"/>
          <w:lang w:bidi="fa-IR"/>
        </w:rPr>
        <w:t>:</w:t>
      </w:r>
    </w:p>
    <w:tbl>
      <w:tblPr>
        <w:tblStyle w:val="TableGrid"/>
        <w:tblW w:w="0" w:type="auto"/>
        <w:jc w:val="center"/>
        <w:tblLook w:val="04A0" w:firstRow="1" w:lastRow="0" w:firstColumn="1" w:lastColumn="0" w:noHBand="0" w:noVBand="1"/>
      </w:tblPr>
      <w:tblGrid>
        <w:gridCol w:w="471"/>
        <w:gridCol w:w="777"/>
        <w:gridCol w:w="636"/>
        <w:gridCol w:w="576"/>
        <w:gridCol w:w="777"/>
      </w:tblGrid>
      <w:tr w:rsidR="00294D8B" w:rsidRPr="00D86FE8" w14:paraId="59F6F75C" w14:textId="77777777" w:rsidTr="00CA218B">
        <w:trPr>
          <w:jc w:val="center"/>
        </w:trPr>
        <w:tc>
          <w:tcPr>
            <w:tcW w:w="0" w:type="auto"/>
            <w:gridSpan w:val="2"/>
            <w:vAlign w:val="center"/>
          </w:tcPr>
          <w:p w14:paraId="59140650"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Generator</w:t>
            </w:r>
          </w:p>
        </w:tc>
        <w:tc>
          <w:tcPr>
            <w:tcW w:w="0" w:type="auto"/>
            <w:gridSpan w:val="3"/>
          </w:tcPr>
          <w:p w14:paraId="70431E86"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Transformer</w:t>
            </w:r>
          </w:p>
        </w:tc>
      </w:tr>
      <w:tr w:rsidR="00294D8B" w:rsidRPr="00D86FE8" w14:paraId="5F98D724" w14:textId="77777777" w:rsidTr="00CA218B">
        <w:trPr>
          <w:jc w:val="center"/>
        </w:trPr>
        <w:tc>
          <w:tcPr>
            <w:tcW w:w="0" w:type="auto"/>
            <w:vAlign w:val="center"/>
          </w:tcPr>
          <w:p w14:paraId="727C67D9" w14:textId="77777777" w:rsidR="00294D8B" w:rsidRPr="00D86FE8" w:rsidRDefault="00294D8B" w:rsidP="00CA218B">
            <w:pPr>
              <w:spacing w:line="276" w:lineRule="auto"/>
              <w:jc w:val="both"/>
              <w:rPr>
                <w:rFonts w:asciiTheme="majorBidi" w:hAnsiTheme="majorBidi" w:cstheme="majorBidi"/>
                <w:sz w:val="24"/>
                <w:szCs w:val="24"/>
                <w:lang w:bidi="fa-IR"/>
              </w:rPr>
            </w:pPr>
          </w:p>
        </w:tc>
        <w:tc>
          <w:tcPr>
            <w:tcW w:w="0" w:type="auto"/>
            <w:vAlign w:val="center"/>
          </w:tcPr>
          <w:p w14:paraId="29A8F176" w14:textId="77777777" w:rsidR="00294D8B" w:rsidRPr="00D86FE8" w:rsidRDefault="00294D8B" w:rsidP="00CA218B">
            <w:pPr>
              <w:spacing w:line="276" w:lineRule="auto"/>
              <w:jc w:val="both"/>
              <w:rPr>
                <w:rFonts w:asciiTheme="majorBidi" w:hAnsiTheme="majorBidi" w:cstheme="majorBidi"/>
                <w:sz w:val="24"/>
                <w:szCs w:val="24"/>
                <w:lang w:bidi="fa-IR"/>
              </w:rPr>
            </w:pPr>
            <m:oMathPara>
              <m:oMath>
                <m:r>
                  <m:rPr>
                    <m:sty m:val="p"/>
                  </m:rPr>
                  <w:rPr>
                    <w:rFonts w:ascii="Cambria Math" w:hAnsi="Cambria Math" w:cstheme="majorBidi"/>
                    <w:sz w:val="24"/>
                    <w:szCs w:val="24"/>
                  </w:rPr>
                  <m:t>S</m:t>
                </m:r>
              </m:oMath>
            </m:oMathPara>
          </w:p>
          <w:p w14:paraId="5143F8A2"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MVA</w:t>
            </w:r>
          </w:p>
        </w:tc>
        <w:tc>
          <w:tcPr>
            <w:tcW w:w="0" w:type="auto"/>
            <w:vAlign w:val="center"/>
          </w:tcPr>
          <w:p w14:paraId="37A6449B" w14:textId="77777777" w:rsidR="00294D8B" w:rsidRPr="00D86FE8" w:rsidRDefault="00000000" w:rsidP="00CA218B">
            <w:pPr>
              <w:spacing w:line="276" w:lineRule="auto"/>
              <w:jc w:val="both"/>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V</m:t>
                    </m:r>
                  </m:e>
                  <m:sub>
                    <m:r>
                      <w:rPr>
                        <w:rFonts w:ascii="Cambria Math" w:hAnsi="Cambria Math" w:cstheme="majorBidi"/>
                        <w:sz w:val="24"/>
                        <w:szCs w:val="24"/>
                        <w:lang w:bidi="fa-IR"/>
                      </w:rPr>
                      <m:t>L</m:t>
                    </m:r>
                  </m:sub>
                </m:sSub>
              </m:oMath>
            </m:oMathPara>
          </w:p>
          <w:p w14:paraId="00A2BB6A" w14:textId="77777777" w:rsidR="00294D8B" w:rsidRPr="00D86FE8" w:rsidRDefault="00294D8B" w:rsidP="00CA218B">
            <w:pPr>
              <w:spacing w:line="276" w:lineRule="auto"/>
              <w:jc w:val="both"/>
              <w:rPr>
                <w:rFonts w:asciiTheme="majorBidi" w:hAnsiTheme="majorBidi" w:cstheme="majorBidi"/>
                <w:sz w:val="24"/>
                <w:szCs w:val="24"/>
                <w:lang w:bidi="fa-IR"/>
              </w:rPr>
            </w:pPr>
            <w:proofErr w:type="spellStart"/>
            <w:r w:rsidRPr="00D86FE8">
              <w:rPr>
                <w:rFonts w:asciiTheme="majorBidi" w:hAnsiTheme="majorBidi" w:cstheme="majorBidi"/>
                <w:sz w:val="24"/>
                <w:szCs w:val="24"/>
                <w:lang w:bidi="fa-IR"/>
              </w:rPr>
              <w:t>kv</w:t>
            </w:r>
            <w:proofErr w:type="spellEnd"/>
          </w:p>
        </w:tc>
        <w:tc>
          <w:tcPr>
            <w:tcW w:w="0" w:type="auto"/>
            <w:vAlign w:val="center"/>
          </w:tcPr>
          <w:p w14:paraId="7DFC8175" w14:textId="77777777" w:rsidR="00294D8B" w:rsidRPr="00D86FE8" w:rsidRDefault="00000000" w:rsidP="00CA218B">
            <w:pPr>
              <w:spacing w:line="276" w:lineRule="auto"/>
              <w:jc w:val="both"/>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V</m:t>
                    </m:r>
                  </m:e>
                  <m:sub>
                    <m:r>
                      <w:rPr>
                        <w:rFonts w:ascii="Cambria Math" w:hAnsi="Cambria Math" w:cstheme="majorBidi"/>
                        <w:sz w:val="24"/>
                        <w:szCs w:val="24"/>
                        <w:lang w:bidi="fa-IR"/>
                      </w:rPr>
                      <m:t>H</m:t>
                    </m:r>
                  </m:sub>
                </m:sSub>
              </m:oMath>
            </m:oMathPara>
          </w:p>
          <w:p w14:paraId="5AFF6F4C" w14:textId="77777777" w:rsidR="00294D8B" w:rsidRPr="00D86FE8" w:rsidRDefault="00294D8B" w:rsidP="00CA218B">
            <w:pPr>
              <w:spacing w:line="276" w:lineRule="auto"/>
              <w:jc w:val="both"/>
              <w:rPr>
                <w:rFonts w:asciiTheme="majorBidi" w:hAnsiTheme="majorBidi" w:cstheme="majorBidi"/>
                <w:sz w:val="24"/>
                <w:szCs w:val="24"/>
                <w:lang w:bidi="fa-IR"/>
              </w:rPr>
            </w:pPr>
            <w:proofErr w:type="spellStart"/>
            <w:r w:rsidRPr="00D86FE8">
              <w:rPr>
                <w:rFonts w:asciiTheme="majorBidi" w:hAnsiTheme="majorBidi" w:cstheme="majorBidi"/>
                <w:sz w:val="24"/>
                <w:szCs w:val="24"/>
                <w:lang w:bidi="fa-IR"/>
              </w:rPr>
              <w:t>kv</w:t>
            </w:r>
            <w:proofErr w:type="spellEnd"/>
          </w:p>
        </w:tc>
        <w:tc>
          <w:tcPr>
            <w:tcW w:w="0" w:type="auto"/>
            <w:vAlign w:val="center"/>
          </w:tcPr>
          <w:p w14:paraId="145D9D7D" w14:textId="77777777" w:rsidR="00294D8B" w:rsidRPr="00D86FE8" w:rsidRDefault="00294D8B" w:rsidP="00CA218B">
            <w:pPr>
              <w:spacing w:line="276" w:lineRule="auto"/>
              <w:jc w:val="both"/>
              <w:rPr>
                <w:rFonts w:asciiTheme="majorBidi" w:hAnsiTheme="majorBidi" w:cstheme="majorBidi"/>
                <w:sz w:val="24"/>
                <w:szCs w:val="24"/>
                <w:lang w:bidi="fa-IR"/>
              </w:rPr>
            </w:pPr>
            <m:oMathPara>
              <m:oMath>
                <m:r>
                  <w:rPr>
                    <w:rFonts w:ascii="Cambria Math" w:hAnsi="Cambria Math" w:cstheme="majorBidi"/>
                    <w:sz w:val="24"/>
                    <w:szCs w:val="24"/>
                    <w:lang w:bidi="fa-IR"/>
                  </w:rPr>
                  <m:t>T</m:t>
                </m:r>
              </m:oMath>
            </m:oMathPara>
          </w:p>
          <w:p w14:paraId="666F86F2"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MVA</w:t>
            </w:r>
          </w:p>
        </w:tc>
      </w:tr>
      <w:tr w:rsidR="00294D8B" w:rsidRPr="00D86FE8" w14:paraId="62E2D592" w14:textId="77777777" w:rsidTr="00CA218B">
        <w:trPr>
          <w:jc w:val="center"/>
        </w:trPr>
        <w:tc>
          <w:tcPr>
            <w:tcW w:w="0" w:type="auto"/>
            <w:vAlign w:val="center"/>
          </w:tcPr>
          <w:p w14:paraId="05826922" w14:textId="77777777" w:rsidR="00294D8B" w:rsidRPr="00D86FE8" w:rsidRDefault="00000000" w:rsidP="00CA218B">
            <w:pPr>
              <w:spacing w:line="276" w:lineRule="auto"/>
              <w:jc w:val="both"/>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m:rPr>
                        <m:sty m:val="p"/>
                      </m:rPr>
                      <w:rPr>
                        <w:rFonts w:ascii="Cambria Math" w:hAnsi="Cambria Math" w:cstheme="majorBidi"/>
                        <w:sz w:val="24"/>
                        <w:szCs w:val="24"/>
                      </w:rPr>
                      <m:t>1</m:t>
                    </m:r>
                  </m:sub>
                </m:sSub>
              </m:oMath>
            </m:oMathPara>
          </w:p>
        </w:tc>
        <w:tc>
          <w:tcPr>
            <w:tcW w:w="0" w:type="auto"/>
            <w:vAlign w:val="center"/>
          </w:tcPr>
          <w:p w14:paraId="7707E3C9"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80</w:t>
            </w:r>
          </w:p>
        </w:tc>
        <w:tc>
          <w:tcPr>
            <w:tcW w:w="0" w:type="auto"/>
            <w:vAlign w:val="center"/>
          </w:tcPr>
          <w:p w14:paraId="04BA9D32"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13.8</w:t>
            </w:r>
          </w:p>
        </w:tc>
        <w:tc>
          <w:tcPr>
            <w:tcW w:w="0" w:type="auto"/>
            <w:vAlign w:val="center"/>
          </w:tcPr>
          <w:p w14:paraId="062D2E5B"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400</w:t>
            </w:r>
          </w:p>
        </w:tc>
        <w:tc>
          <w:tcPr>
            <w:tcW w:w="0" w:type="auto"/>
            <w:vAlign w:val="center"/>
          </w:tcPr>
          <w:p w14:paraId="0E580C76"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80</w:t>
            </w:r>
          </w:p>
        </w:tc>
      </w:tr>
      <w:tr w:rsidR="00294D8B" w:rsidRPr="00D86FE8" w14:paraId="1D77CEB9" w14:textId="77777777" w:rsidTr="00CA218B">
        <w:trPr>
          <w:jc w:val="center"/>
        </w:trPr>
        <w:tc>
          <w:tcPr>
            <w:tcW w:w="0" w:type="auto"/>
            <w:vAlign w:val="center"/>
          </w:tcPr>
          <w:p w14:paraId="33281F8D" w14:textId="77777777" w:rsidR="00294D8B" w:rsidRPr="00D86FE8" w:rsidRDefault="00000000" w:rsidP="00CA218B">
            <w:pPr>
              <w:spacing w:line="276" w:lineRule="auto"/>
              <w:jc w:val="both"/>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m:rPr>
                        <m:sty m:val="p"/>
                      </m:rPr>
                      <w:rPr>
                        <w:rFonts w:ascii="Cambria Math" w:hAnsi="Cambria Math" w:cstheme="majorBidi"/>
                        <w:sz w:val="24"/>
                        <w:szCs w:val="24"/>
                      </w:rPr>
                      <m:t>2</m:t>
                    </m:r>
                  </m:sub>
                </m:sSub>
              </m:oMath>
            </m:oMathPara>
          </w:p>
        </w:tc>
        <w:tc>
          <w:tcPr>
            <w:tcW w:w="0" w:type="auto"/>
            <w:vAlign w:val="center"/>
          </w:tcPr>
          <w:p w14:paraId="254F3213"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390</w:t>
            </w:r>
          </w:p>
        </w:tc>
        <w:tc>
          <w:tcPr>
            <w:tcW w:w="0" w:type="auto"/>
            <w:vAlign w:val="center"/>
          </w:tcPr>
          <w:p w14:paraId="6A40D22D"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13.8</w:t>
            </w:r>
          </w:p>
        </w:tc>
        <w:tc>
          <w:tcPr>
            <w:tcW w:w="0" w:type="auto"/>
            <w:vAlign w:val="center"/>
          </w:tcPr>
          <w:p w14:paraId="53CBE8EE"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400</w:t>
            </w:r>
          </w:p>
        </w:tc>
        <w:tc>
          <w:tcPr>
            <w:tcW w:w="0" w:type="auto"/>
            <w:vAlign w:val="center"/>
          </w:tcPr>
          <w:p w14:paraId="50B3D178"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400</w:t>
            </w:r>
          </w:p>
        </w:tc>
      </w:tr>
      <w:tr w:rsidR="00294D8B" w:rsidRPr="00D86FE8" w14:paraId="2B754E6B" w14:textId="77777777" w:rsidTr="00CA218B">
        <w:trPr>
          <w:jc w:val="center"/>
        </w:trPr>
        <w:tc>
          <w:tcPr>
            <w:tcW w:w="0" w:type="auto"/>
            <w:vAlign w:val="center"/>
          </w:tcPr>
          <w:p w14:paraId="184258CA" w14:textId="77777777" w:rsidR="00294D8B" w:rsidRPr="00D86FE8" w:rsidRDefault="00000000" w:rsidP="00CA218B">
            <w:pPr>
              <w:spacing w:line="276" w:lineRule="auto"/>
              <w:jc w:val="both"/>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m:rPr>
                        <m:sty m:val="p"/>
                      </m:rPr>
                      <w:rPr>
                        <w:rFonts w:ascii="Cambria Math" w:hAnsi="Cambria Math" w:cstheme="majorBidi"/>
                        <w:sz w:val="24"/>
                        <w:szCs w:val="24"/>
                      </w:rPr>
                      <m:t>3</m:t>
                    </m:r>
                  </m:sub>
                </m:sSub>
              </m:oMath>
            </m:oMathPara>
          </w:p>
        </w:tc>
        <w:tc>
          <w:tcPr>
            <w:tcW w:w="0" w:type="auto"/>
            <w:vAlign w:val="center"/>
          </w:tcPr>
          <w:p w14:paraId="4454FF18"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500</w:t>
            </w:r>
          </w:p>
        </w:tc>
        <w:tc>
          <w:tcPr>
            <w:tcW w:w="0" w:type="auto"/>
            <w:vAlign w:val="center"/>
          </w:tcPr>
          <w:p w14:paraId="0BCB2106"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13.8</w:t>
            </w:r>
          </w:p>
        </w:tc>
        <w:tc>
          <w:tcPr>
            <w:tcW w:w="0" w:type="auto"/>
            <w:vAlign w:val="center"/>
          </w:tcPr>
          <w:p w14:paraId="0ABEACD6"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400</w:t>
            </w:r>
          </w:p>
        </w:tc>
        <w:tc>
          <w:tcPr>
            <w:tcW w:w="0" w:type="auto"/>
            <w:vAlign w:val="center"/>
          </w:tcPr>
          <w:p w14:paraId="4FF9566C"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500</w:t>
            </w:r>
          </w:p>
        </w:tc>
      </w:tr>
      <w:tr w:rsidR="00294D8B" w:rsidRPr="00D86FE8" w14:paraId="62D6F83C" w14:textId="77777777" w:rsidTr="00CA218B">
        <w:trPr>
          <w:jc w:val="center"/>
        </w:trPr>
        <w:tc>
          <w:tcPr>
            <w:tcW w:w="0" w:type="auto"/>
            <w:vAlign w:val="center"/>
          </w:tcPr>
          <w:p w14:paraId="4E4E28E6" w14:textId="77777777" w:rsidR="00294D8B" w:rsidRPr="00D86FE8" w:rsidRDefault="00000000" w:rsidP="00CA218B">
            <w:pPr>
              <w:spacing w:line="276" w:lineRule="auto"/>
              <w:jc w:val="both"/>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m:rPr>
                        <m:sty m:val="p"/>
                      </m:rPr>
                      <w:rPr>
                        <w:rFonts w:ascii="Cambria Math" w:hAnsi="Cambria Math" w:cstheme="majorBidi"/>
                        <w:sz w:val="24"/>
                        <w:szCs w:val="24"/>
                      </w:rPr>
                      <m:t>4</m:t>
                    </m:r>
                  </m:sub>
                </m:sSub>
              </m:oMath>
            </m:oMathPara>
          </w:p>
        </w:tc>
        <w:tc>
          <w:tcPr>
            <w:tcW w:w="0" w:type="auto"/>
            <w:vAlign w:val="center"/>
          </w:tcPr>
          <w:p w14:paraId="2783EB14"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600</w:t>
            </w:r>
          </w:p>
        </w:tc>
        <w:tc>
          <w:tcPr>
            <w:tcW w:w="0" w:type="auto"/>
            <w:vAlign w:val="center"/>
          </w:tcPr>
          <w:p w14:paraId="0ADE2AD9"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13.8</w:t>
            </w:r>
          </w:p>
        </w:tc>
        <w:tc>
          <w:tcPr>
            <w:tcW w:w="0" w:type="auto"/>
            <w:vAlign w:val="center"/>
          </w:tcPr>
          <w:p w14:paraId="081E6C60"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400</w:t>
            </w:r>
          </w:p>
        </w:tc>
        <w:tc>
          <w:tcPr>
            <w:tcW w:w="0" w:type="auto"/>
            <w:vAlign w:val="center"/>
          </w:tcPr>
          <w:p w14:paraId="1230526E"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600</w:t>
            </w:r>
          </w:p>
        </w:tc>
      </w:tr>
      <w:tr w:rsidR="00294D8B" w:rsidRPr="00D86FE8" w14:paraId="26ACB1EB" w14:textId="77777777" w:rsidTr="00CA218B">
        <w:trPr>
          <w:jc w:val="center"/>
        </w:trPr>
        <w:tc>
          <w:tcPr>
            <w:tcW w:w="0" w:type="auto"/>
            <w:vAlign w:val="center"/>
          </w:tcPr>
          <w:p w14:paraId="6BFE116D" w14:textId="77777777" w:rsidR="00294D8B" w:rsidRPr="00D86FE8" w:rsidRDefault="00000000" w:rsidP="00CA218B">
            <w:pPr>
              <w:spacing w:line="276" w:lineRule="auto"/>
              <w:jc w:val="both"/>
              <w:rPr>
                <w:rFonts w:asciiTheme="majorBidi" w:hAnsiTheme="majorBidi" w:cstheme="majorBidi"/>
                <w:sz w:val="24"/>
                <w:szCs w:val="24"/>
                <w:lang w:bidi="fa-IR"/>
              </w:rPr>
            </w:pPr>
            <m:oMathPara>
              <m:oMath>
                <m:sSub>
                  <m:sSubPr>
                    <m:ctrlPr>
                      <w:rPr>
                        <w:rFonts w:ascii="Cambria Math" w:hAnsi="Cambria Math" w:cstheme="majorBidi"/>
                        <w:sz w:val="24"/>
                        <w:szCs w:val="24"/>
                      </w:rPr>
                    </m:ctrlPr>
                  </m:sSubPr>
                  <m:e>
                    <m:r>
                      <m:rPr>
                        <m:sty m:val="p"/>
                      </m:rPr>
                      <w:rPr>
                        <w:rFonts w:ascii="Cambria Math" w:hAnsi="Cambria Math" w:cstheme="majorBidi"/>
                        <w:sz w:val="24"/>
                        <w:szCs w:val="24"/>
                      </w:rPr>
                      <m:t>G</m:t>
                    </m:r>
                  </m:e>
                  <m:sub>
                    <m:r>
                      <w:rPr>
                        <w:rFonts w:ascii="Cambria Math" w:hAnsi="Cambria Math" w:cstheme="majorBidi"/>
                        <w:sz w:val="24"/>
                        <w:szCs w:val="24"/>
                      </w:rPr>
                      <m:t>5</m:t>
                    </m:r>
                  </m:sub>
                </m:sSub>
              </m:oMath>
            </m:oMathPara>
          </w:p>
        </w:tc>
        <w:tc>
          <w:tcPr>
            <w:tcW w:w="0" w:type="auto"/>
            <w:vAlign w:val="center"/>
          </w:tcPr>
          <w:p w14:paraId="0CEF7790"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210</w:t>
            </w:r>
          </w:p>
        </w:tc>
        <w:tc>
          <w:tcPr>
            <w:tcW w:w="0" w:type="auto"/>
            <w:vAlign w:val="center"/>
          </w:tcPr>
          <w:p w14:paraId="59CA979E"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13.8</w:t>
            </w:r>
          </w:p>
        </w:tc>
        <w:tc>
          <w:tcPr>
            <w:tcW w:w="0" w:type="auto"/>
            <w:vAlign w:val="center"/>
          </w:tcPr>
          <w:p w14:paraId="4C276D1A"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rPr>
              <w:t>400</w:t>
            </w:r>
          </w:p>
        </w:tc>
        <w:tc>
          <w:tcPr>
            <w:tcW w:w="0" w:type="auto"/>
            <w:vAlign w:val="center"/>
          </w:tcPr>
          <w:p w14:paraId="1F915D15" w14:textId="77777777" w:rsidR="00294D8B" w:rsidRPr="00D86FE8" w:rsidRDefault="00294D8B" w:rsidP="00CA21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210</w:t>
            </w:r>
          </w:p>
        </w:tc>
      </w:tr>
    </w:tbl>
    <w:p w14:paraId="4A323C31" w14:textId="0DB6C7A8" w:rsidR="00294D8B" w:rsidRPr="00D86FE8" w:rsidRDefault="00294D8B" w:rsidP="00294D8B">
      <w:pPr>
        <w:spacing w:line="276" w:lineRule="auto"/>
        <w:jc w:val="both"/>
        <w:rPr>
          <w:rFonts w:asciiTheme="majorBidi" w:hAnsiTheme="majorBidi" w:cstheme="majorBidi"/>
          <w:sz w:val="24"/>
          <w:szCs w:val="24"/>
          <w:lang w:bidi="fa-IR"/>
        </w:rPr>
      </w:pPr>
      <w:r w:rsidRPr="00D86FE8">
        <w:rPr>
          <w:rFonts w:asciiTheme="majorBidi" w:hAnsiTheme="majorBidi" w:cstheme="majorBidi"/>
          <w:sz w:val="24"/>
          <w:szCs w:val="24"/>
          <w:lang w:bidi="fa-IR"/>
        </w:rPr>
        <w:t>Transmission lines</w:t>
      </w:r>
      <w:r w:rsidRPr="00294D8B">
        <w:rPr>
          <w:rFonts w:asciiTheme="majorBidi" w:hAnsiTheme="majorBidi" w:cstheme="majorBidi"/>
          <w:sz w:val="24"/>
          <w:szCs w:val="24"/>
          <w:lang w:bidi="fa-IR"/>
        </w:rPr>
        <w:t xml:space="preserve"> </w:t>
      </w:r>
      <w:r w:rsidRPr="00D86FE8">
        <w:rPr>
          <w:rFonts w:asciiTheme="majorBidi" w:hAnsiTheme="majorBidi" w:cstheme="majorBidi"/>
          <w:sz w:val="24"/>
          <w:szCs w:val="24"/>
          <w:lang w:bidi="fa-IR"/>
        </w:rPr>
        <w:t>parameters</w:t>
      </w:r>
      <w:r>
        <w:rPr>
          <w:rFonts w:asciiTheme="majorBidi" w:hAnsiTheme="majorBidi" w:cstheme="majorBidi"/>
          <w:sz w:val="24"/>
          <w:szCs w:val="24"/>
          <w:lang w:bidi="fa-IR"/>
        </w:rPr>
        <w:t>:</w:t>
      </w:r>
    </w:p>
    <w:tbl>
      <w:tblPr>
        <w:tblStyle w:val="TableGrid"/>
        <w:tblW w:w="5415" w:type="dxa"/>
        <w:jc w:val="center"/>
        <w:tblLook w:val="04A0" w:firstRow="1" w:lastRow="0" w:firstColumn="1" w:lastColumn="0" w:noHBand="0" w:noVBand="1"/>
      </w:tblPr>
      <w:tblGrid>
        <w:gridCol w:w="483"/>
        <w:gridCol w:w="2594"/>
        <w:gridCol w:w="2338"/>
      </w:tblGrid>
      <w:tr w:rsidR="00294D8B" w:rsidRPr="00D86FE8" w14:paraId="77EF0699" w14:textId="77777777" w:rsidTr="00CA218B">
        <w:trPr>
          <w:trHeight w:val="174"/>
          <w:jc w:val="center"/>
        </w:trPr>
        <w:tc>
          <w:tcPr>
            <w:tcW w:w="0" w:type="auto"/>
            <w:gridSpan w:val="2"/>
          </w:tcPr>
          <w:p w14:paraId="043C0A02"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MMIB</w:t>
            </w:r>
          </w:p>
        </w:tc>
        <w:tc>
          <w:tcPr>
            <w:tcW w:w="0" w:type="auto"/>
          </w:tcPr>
          <w:p w14:paraId="0E5898EA"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rFonts w:asciiTheme="majorBidi" w:hAnsiTheme="majorBidi" w:cstheme="majorBidi"/>
                <w:sz w:val="24"/>
                <w:szCs w:val="24"/>
                <w:lang w:bidi="fa-IR"/>
              </w:rPr>
              <w:t>SMIB</w:t>
            </w:r>
          </w:p>
        </w:tc>
      </w:tr>
      <w:tr w:rsidR="00294D8B" w:rsidRPr="00D86FE8" w14:paraId="0C9E50A4" w14:textId="77777777" w:rsidTr="00CA218B">
        <w:trPr>
          <w:trHeight w:val="334"/>
          <w:jc w:val="center"/>
        </w:trPr>
        <w:tc>
          <w:tcPr>
            <w:tcW w:w="0" w:type="auto"/>
          </w:tcPr>
          <w:p w14:paraId="27DD0143"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L</m:t>
                    </m:r>
                  </m:e>
                  <m:sub>
                    <m:r>
                      <w:rPr>
                        <w:rFonts w:ascii="Cambria Math" w:hAnsi="Cambria Math" w:cstheme="majorBidi"/>
                        <w:sz w:val="24"/>
                        <w:szCs w:val="24"/>
                        <w:lang w:bidi="fa-IR"/>
                      </w:rPr>
                      <m:t>1</m:t>
                    </m:r>
                  </m:sub>
                </m:sSub>
              </m:oMath>
            </m:oMathPara>
          </w:p>
        </w:tc>
        <w:tc>
          <w:tcPr>
            <w:tcW w:w="0" w:type="auto"/>
          </w:tcPr>
          <w:p w14:paraId="64862D8C" w14:textId="77777777" w:rsidR="00294D8B" w:rsidRPr="00D86FE8" w:rsidRDefault="00294D8B" w:rsidP="00CA218B">
            <w:pPr>
              <w:pStyle w:val="Default"/>
              <w:spacing w:line="276" w:lineRule="auto"/>
              <w:jc w:val="center"/>
            </w:pPr>
            <w:r w:rsidRPr="00D86FE8">
              <w:t xml:space="preserve">0.048+j0.48 </w:t>
            </w:r>
            <m:oMath>
              <m:f>
                <m:fPr>
                  <m:type m:val="lin"/>
                  <m:ctrlPr>
                    <w:rPr>
                      <w:rFonts w:ascii="Cambria Math" w:hAnsi="Cambria Math"/>
                      <w:i/>
                    </w:rPr>
                  </m:ctrlPr>
                </m:fPr>
                <m:num>
                  <m:r>
                    <m:rPr>
                      <m:sty m:val="p"/>
                    </m:rPr>
                    <w:rPr>
                      <w:rFonts w:ascii="Cambria Math" w:hAnsi="Cambria Math"/>
                    </w:rPr>
                    <m:t>Ω</m:t>
                  </m:r>
                </m:num>
                <m:den>
                  <m:r>
                    <w:rPr>
                      <w:rFonts w:ascii="Cambria Math" w:hAnsi="Cambria Math"/>
                    </w:rPr>
                    <m:t>km</m:t>
                  </m:r>
                </m:den>
              </m:f>
            </m:oMath>
          </w:p>
        </w:tc>
        <w:tc>
          <w:tcPr>
            <w:tcW w:w="0" w:type="auto"/>
          </w:tcPr>
          <w:p w14:paraId="0A8E3545" w14:textId="77777777" w:rsidR="00294D8B" w:rsidRPr="00D86FE8" w:rsidRDefault="00294D8B" w:rsidP="00CA218B">
            <w:pPr>
              <w:pStyle w:val="Default"/>
              <w:spacing w:line="276" w:lineRule="auto"/>
              <w:jc w:val="center"/>
            </w:pPr>
            <w:r w:rsidRPr="00D86FE8">
              <w:t xml:space="preserve">0.061+j0.277 </w:t>
            </w:r>
            <m:oMath>
              <m:f>
                <m:fPr>
                  <m:type m:val="lin"/>
                  <m:ctrlPr>
                    <w:rPr>
                      <w:rFonts w:ascii="Cambria Math" w:hAnsi="Cambria Math"/>
                      <w:i/>
                    </w:rPr>
                  </m:ctrlPr>
                </m:fPr>
                <m:num>
                  <m:r>
                    <m:rPr>
                      <m:sty m:val="p"/>
                    </m:rPr>
                    <w:rPr>
                      <w:rFonts w:ascii="Cambria Math" w:hAnsi="Cambria Math"/>
                    </w:rPr>
                    <m:t>Ω</m:t>
                  </m:r>
                </m:num>
                <m:den>
                  <m:r>
                    <w:rPr>
                      <w:rFonts w:ascii="Cambria Math" w:hAnsi="Cambria Math"/>
                    </w:rPr>
                    <m:t>km</m:t>
                  </m:r>
                </m:den>
              </m:f>
            </m:oMath>
          </w:p>
        </w:tc>
      </w:tr>
      <w:tr w:rsidR="00294D8B" w:rsidRPr="00D86FE8" w14:paraId="1F8E1D46" w14:textId="77777777" w:rsidTr="00CA218B">
        <w:trPr>
          <w:trHeight w:val="485"/>
          <w:jc w:val="center"/>
        </w:trPr>
        <w:tc>
          <w:tcPr>
            <w:tcW w:w="0" w:type="auto"/>
          </w:tcPr>
          <w:p w14:paraId="30885C60"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L</m:t>
                    </m:r>
                  </m:e>
                  <m:sub>
                    <m:r>
                      <w:rPr>
                        <w:rFonts w:ascii="Cambria Math" w:hAnsi="Cambria Math" w:cstheme="majorBidi"/>
                        <w:sz w:val="24"/>
                        <w:szCs w:val="24"/>
                        <w:lang w:bidi="fa-IR"/>
                      </w:rPr>
                      <m:t>2</m:t>
                    </m:r>
                  </m:sub>
                </m:sSub>
              </m:oMath>
            </m:oMathPara>
          </w:p>
        </w:tc>
        <w:tc>
          <w:tcPr>
            <w:tcW w:w="0" w:type="auto"/>
          </w:tcPr>
          <w:p w14:paraId="7A4C9C93" w14:textId="77777777" w:rsidR="00294D8B" w:rsidRPr="00D86FE8" w:rsidRDefault="00294D8B" w:rsidP="00CA218B">
            <w:pPr>
              <w:pStyle w:val="Default"/>
              <w:spacing w:line="276" w:lineRule="auto"/>
              <w:jc w:val="center"/>
            </w:pPr>
            <w:r w:rsidRPr="00D86FE8">
              <w:t xml:space="preserve">0.00576+j0.573 </w:t>
            </w:r>
            <m:oMath>
              <m:f>
                <m:fPr>
                  <m:type m:val="lin"/>
                  <m:ctrlPr>
                    <w:rPr>
                      <w:rFonts w:ascii="Cambria Math" w:hAnsi="Cambria Math"/>
                      <w:i/>
                    </w:rPr>
                  </m:ctrlPr>
                </m:fPr>
                <m:num>
                  <m:r>
                    <m:rPr>
                      <m:sty m:val="p"/>
                    </m:rPr>
                    <w:rPr>
                      <w:rFonts w:ascii="Cambria Math" w:hAnsi="Cambria Math"/>
                    </w:rPr>
                    <m:t>Ω</m:t>
                  </m:r>
                </m:num>
                <m:den>
                  <m:r>
                    <w:rPr>
                      <w:rFonts w:ascii="Cambria Math" w:hAnsi="Cambria Math"/>
                    </w:rPr>
                    <m:t>km</m:t>
                  </m:r>
                </m:den>
              </m:f>
            </m:oMath>
          </w:p>
        </w:tc>
        <w:tc>
          <w:tcPr>
            <w:tcW w:w="0" w:type="auto"/>
          </w:tcPr>
          <w:p w14:paraId="681F9B1A" w14:textId="77777777" w:rsidR="00294D8B" w:rsidRPr="00D86FE8" w:rsidRDefault="00294D8B" w:rsidP="00CA218B">
            <w:pPr>
              <w:pStyle w:val="Default"/>
              <w:spacing w:line="276" w:lineRule="auto"/>
              <w:jc w:val="center"/>
            </w:pPr>
            <w:r w:rsidRPr="00D86FE8">
              <w:t xml:space="preserve">0.061+j0.277 </w:t>
            </w:r>
            <m:oMath>
              <m:f>
                <m:fPr>
                  <m:type m:val="lin"/>
                  <m:ctrlPr>
                    <w:rPr>
                      <w:rFonts w:ascii="Cambria Math" w:hAnsi="Cambria Math"/>
                      <w:i/>
                    </w:rPr>
                  </m:ctrlPr>
                </m:fPr>
                <m:num>
                  <m:r>
                    <m:rPr>
                      <m:sty m:val="p"/>
                    </m:rPr>
                    <w:rPr>
                      <w:rFonts w:ascii="Cambria Math" w:hAnsi="Cambria Math"/>
                    </w:rPr>
                    <m:t>Ω</m:t>
                  </m:r>
                </m:num>
                <m:den>
                  <m:r>
                    <w:rPr>
                      <w:rFonts w:ascii="Cambria Math" w:hAnsi="Cambria Math"/>
                    </w:rPr>
                    <m:t>km</m:t>
                  </m:r>
                </m:den>
              </m:f>
            </m:oMath>
          </w:p>
        </w:tc>
      </w:tr>
      <w:tr w:rsidR="00294D8B" w:rsidRPr="00D86FE8" w14:paraId="7E559917" w14:textId="77777777" w:rsidTr="00CA218B">
        <w:trPr>
          <w:trHeight w:val="476"/>
          <w:jc w:val="center"/>
        </w:trPr>
        <w:tc>
          <w:tcPr>
            <w:tcW w:w="0" w:type="auto"/>
          </w:tcPr>
          <w:p w14:paraId="2A05BE54"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L</m:t>
                    </m:r>
                  </m:e>
                  <m:sub>
                    <m:r>
                      <w:rPr>
                        <w:rFonts w:ascii="Cambria Math" w:hAnsi="Cambria Math" w:cstheme="majorBidi"/>
                        <w:sz w:val="24"/>
                        <w:szCs w:val="24"/>
                        <w:lang w:bidi="fa-IR"/>
                      </w:rPr>
                      <m:t>3</m:t>
                    </m:r>
                  </m:sub>
                </m:sSub>
              </m:oMath>
            </m:oMathPara>
          </w:p>
        </w:tc>
        <w:tc>
          <w:tcPr>
            <w:tcW w:w="0" w:type="auto"/>
          </w:tcPr>
          <w:p w14:paraId="39636353" w14:textId="77777777" w:rsidR="00294D8B" w:rsidRPr="00D86FE8" w:rsidRDefault="00294D8B" w:rsidP="00CA218B">
            <w:pPr>
              <w:pStyle w:val="Default"/>
              <w:spacing w:line="276" w:lineRule="auto"/>
              <w:jc w:val="center"/>
            </w:pPr>
            <w:r w:rsidRPr="00D86FE8">
              <w:t xml:space="preserve">0.0288+j0.288 </w:t>
            </w:r>
            <m:oMath>
              <m:f>
                <m:fPr>
                  <m:type m:val="lin"/>
                  <m:ctrlPr>
                    <w:rPr>
                      <w:rFonts w:ascii="Cambria Math" w:hAnsi="Cambria Math"/>
                      <w:i/>
                    </w:rPr>
                  </m:ctrlPr>
                </m:fPr>
                <m:num>
                  <m:r>
                    <m:rPr>
                      <m:sty m:val="p"/>
                    </m:rPr>
                    <w:rPr>
                      <w:rFonts w:ascii="Cambria Math" w:hAnsi="Cambria Math"/>
                    </w:rPr>
                    <m:t>Ω</m:t>
                  </m:r>
                </m:num>
                <m:den>
                  <m:r>
                    <w:rPr>
                      <w:rFonts w:ascii="Cambria Math" w:hAnsi="Cambria Math"/>
                    </w:rPr>
                    <m:t>km</m:t>
                  </m:r>
                </m:den>
              </m:f>
            </m:oMath>
          </w:p>
        </w:tc>
        <w:tc>
          <w:tcPr>
            <w:tcW w:w="0" w:type="auto"/>
          </w:tcPr>
          <w:p w14:paraId="34E63395" w14:textId="77777777" w:rsidR="00294D8B" w:rsidRPr="00D86FE8" w:rsidRDefault="00294D8B" w:rsidP="00CA218B">
            <w:pPr>
              <w:pStyle w:val="Default"/>
              <w:spacing w:line="276" w:lineRule="auto"/>
              <w:jc w:val="center"/>
            </w:pPr>
            <w:r w:rsidRPr="00D86FE8">
              <w:t>-</w:t>
            </w:r>
          </w:p>
        </w:tc>
      </w:tr>
      <w:tr w:rsidR="00294D8B" w:rsidRPr="00D86FE8" w14:paraId="55F0B3D5" w14:textId="77777777" w:rsidTr="00CA218B">
        <w:trPr>
          <w:trHeight w:val="485"/>
          <w:jc w:val="center"/>
        </w:trPr>
        <w:tc>
          <w:tcPr>
            <w:tcW w:w="0" w:type="auto"/>
          </w:tcPr>
          <w:p w14:paraId="34DF0FE0"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L</m:t>
                    </m:r>
                  </m:e>
                  <m:sub>
                    <m:r>
                      <w:rPr>
                        <w:rFonts w:ascii="Cambria Math" w:hAnsi="Cambria Math" w:cstheme="majorBidi"/>
                        <w:sz w:val="24"/>
                        <w:szCs w:val="24"/>
                        <w:lang w:bidi="fa-IR"/>
                      </w:rPr>
                      <m:t>4</m:t>
                    </m:r>
                  </m:sub>
                </m:sSub>
              </m:oMath>
            </m:oMathPara>
          </w:p>
        </w:tc>
        <w:tc>
          <w:tcPr>
            <w:tcW w:w="0" w:type="auto"/>
          </w:tcPr>
          <w:p w14:paraId="6C70DC6A" w14:textId="77777777" w:rsidR="00294D8B" w:rsidRPr="00D86FE8" w:rsidRDefault="00294D8B" w:rsidP="00CA218B">
            <w:pPr>
              <w:pStyle w:val="Default"/>
              <w:spacing w:line="276" w:lineRule="auto"/>
              <w:jc w:val="center"/>
            </w:pPr>
            <w:r w:rsidRPr="00D86FE8">
              <w:t xml:space="preserve">0.0576+j0.576 </w:t>
            </w:r>
            <m:oMath>
              <m:f>
                <m:fPr>
                  <m:type m:val="lin"/>
                  <m:ctrlPr>
                    <w:rPr>
                      <w:rFonts w:ascii="Cambria Math" w:hAnsi="Cambria Math"/>
                      <w:i/>
                    </w:rPr>
                  </m:ctrlPr>
                </m:fPr>
                <m:num>
                  <m:r>
                    <m:rPr>
                      <m:sty m:val="p"/>
                    </m:rPr>
                    <w:rPr>
                      <w:rFonts w:ascii="Cambria Math" w:hAnsi="Cambria Math"/>
                    </w:rPr>
                    <m:t>Ω</m:t>
                  </m:r>
                </m:num>
                <m:den>
                  <m:r>
                    <w:rPr>
                      <w:rFonts w:ascii="Cambria Math" w:hAnsi="Cambria Math"/>
                    </w:rPr>
                    <m:t>km</m:t>
                  </m:r>
                </m:den>
              </m:f>
            </m:oMath>
          </w:p>
        </w:tc>
        <w:tc>
          <w:tcPr>
            <w:tcW w:w="0" w:type="auto"/>
          </w:tcPr>
          <w:p w14:paraId="40C4B8C2" w14:textId="77777777" w:rsidR="00294D8B" w:rsidRPr="00D86FE8" w:rsidRDefault="00294D8B" w:rsidP="00CA218B">
            <w:pPr>
              <w:pStyle w:val="Default"/>
              <w:spacing w:line="276" w:lineRule="auto"/>
              <w:jc w:val="center"/>
            </w:pPr>
            <w:r w:rsidRPr="00D86FE8">
              <w:t>-</w:t>
            </w:r>
          </w:p>
        </w:tc>
      </w:tr>
      <w:tr w:rsidR="00294D8B" w:rsidRPr="00D86FE8" w14:paraId="414816A6" w14:textId="77777777" w:rsidTr="00CA218B">
        <w:trPr>
          <w:trHeight w:val="485"/>
          <w:jc w:val="center"/>
        </w:trPr>
        <w:tc>
          <w:tcPr>
            <w:tcW w:w="0" w:type="auto"/>
          </w:tcPr>
          <w:p w14:paraId="0E2FC58D"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L</m:t>
                    </m:r>
                  </m:e>
                  <m:sub>
                    <m:r>
                      <w:rPr>
                        <w:rFonts w:ascii="Cambria Math" w:hAnsi="Cambria Math" w:cstheme="majorBidi"/>
                        <w:sz w:val="24"/>
                        <w:szCs w:val="24"/>
                        <w:lang w:bidi="fa-IR"/>
                      </w:rPr>
                      <m:t>5</m:t>
                    </m:r>
                  </m:sub>
                </m:sSub>
              </m:oMath>
            </m:oMathPara>
          </w:p>
        </w:tc>
        <w:tc>
          <w:tcPr>
            <w:tcW w:w="0" w:type="auto"/>
          </w:tcPr>
          <w:p w14:paraId="59BA7D86" w14:textId="77777777" w:rsidR="00294D8B" w:rsidRPr="00D86FE8" w:rsidRDefault="00294D8B" w:rsidP="00CA218B">
            <w:pPr>
              <w:spacing w:line="276" w:lineRule="auto"/>
              <w:jc w:val="center"/>
              <w:rPr>
                <w:rFonts w:asciiTheme="majorBidi" w:hAnsiTheme="majorBidi" w:cstheme="majorBidi"/>
                <w:sz w:val="24"/>
                <w:szCs w:val="24"/>
                <w:lang w:bidi="fa-IR"/>
              </w:rPr>
            </w:pPr>
            <w:r w:rsidRPr="00D86FE8">
              <w:rPr>
                <w:sz w:val="24"/>
                <w:szCs w:val="24"/>
              </w:rPr>
              <w:t xml:space="preserve">0.0142+j0.142 </w:t>
            </w:r>
            <m:oMath>
              <m:f>
                <m:fPr>
                  <m:type m:val="lin"/>
                  <m:ctrlPr>
                    <w:rPr>
                      <w:rFonts w:ascii="Cambria Math" w:hAnsi="Cambria Math" w:cs="Times New Roman"/>
                      <w:i/>
                      <w:color w:val="000000"/>
                      <w:sz w:val="24"/>
                      <w:szCs w:val="24"/>
                    </w:rPr>
                  </m:ctrlPr>
                </m:fPr>
                <m:num>
                  <m:r>
                    <m:rPr>
                      <m:sty m:val="p"/>
                    </m:rPr>
                    <w:rPr>
                      <w:rFonts w:ascii="Cambria Math" w:hAnsi="Cambria Math"/>
                      <w:sz w:val="24"/>
                      <w:szCs w:val="24"/>
                    </w:rPr>
                    <m:t>Ω</m:t>
                  </m:r>
                </m:num>
                <m:den>
                  <m:r>
                    <w:rPr>
                      <w:rFonts w:ascii="Cambria Math" w:hAnsi="Cambria Math"/>
                      <w:sz w:val="24"/>
                      <w:szCs w:val="24"/>
                    </w:rPr>
                    <m:t>km</m:t>
                  </m:r>
                </m:den>
              </m:f>
            </m:oMath>
          </w:p>
        </w:tc>
        <w:tc>
          <w:tcPr>
            <w:tcW w:w="0" w:type="auto"/>
          </w:tcPr>
          <w:p w14:paraId="626E6C92" w14:textId="77777777" w:rsidR="00294D8B" w:rsidRPr="00D86FE8" w:rsidRDefault="00294D8B" w:rsidP="00CA218B">
            <w:pPr>
              <w:pStyle w:val="Default"/>
              <w:spacing w:line="276" w:lineRule="auto"/>
              <w:jc w:val="center"/>
            </w:pPr>
            <w:r w:rsidRPr="00D86FE8">
              <w:t>-</w:t>
            </w:r>
          </w:p>
        </w:tc>
      </w:tr>
      <w:tr w:rsidR="00294D8B" w:rsidRPr="00D86FE8" w14:paraId="3F6E17D8" w14:textId="77777777" w:rsidTr="00CA218B">
        <w:trPr>
          <w:trHeight w:val="485"/>
          <w:jc w:val="center"/>
        </w:trPr>
        <w:tc>
          <w:tcPr>
            <w:tcW w:w="0" w:type="auto"/>
          </w:tcPr>
          <w:p w14:paraId="0599B094"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L</m:t>
                    </m:r>
                  </m:e>
                  <m:sub>
                    <m:r>
                      <w:rPr>
                        <w:rFonts w:ascii="Cambria Math" w:hAnsi="Cambria Math" w:cstheme="majorBidi"/>
                        <w:sz w:val="24"/>
                        <w:szCs w:val="24"/>
                        <w:lang w:bidi="fa-IR"/>
                      </w:rPr>
                      <m:t>6</m:t>
                    </m:r>
                  </m:sub>
                </m:sSub>
              </m:oMath>
            </m:oMathPara>
          </w:p>
        </w:tc>
        <w:tc>
          <w:tcPr>
            <w:tcW w:w="0" w:type="auto"/>
          </w:tcPr>
          <w:p w14:paraId="7417E22C" w14:textId="77777777" w:rsidR="00294D8B" w:rsidRPr="00D86FE8" w:rsidRDefault="00294D8B" w:rsidP="00CA218B">
            <w:pPr>
              <w:pStyle w:val="Default"/>
              <w:spacing w:line="276" w:lineRule="auto"/>
              <w:jc w:val="center"/>
            </w:pPr>
            <w:r w:rsidRPr="00D86FE8">
              <w:t xml:space="preserve">0.00192+j0.192 </w:t>
            </w:r>
            <m:oMath>
              <m:f>
                <m:fPr>
                  <m:type m:val="lin"/>
                  <m:ctrlPr>
                    <w:rPr>
                      <w:rFonts w:ascii="Cambria Math" w:hAnsi="Cambria Math"/>
                      <w:i/>
                    </w:rPr>
                  </m:ctrlPr>
                </m:fPr>
                <m:num>
                  <m:r>
                    <m:rPr>
                      <m:sty m:val="p"/>
                    </m:rPr>
                    <w:rPr>
                      <w:rFonts w:ascii="Cambria Math" w:hAnsi="Cambria Math"/>
                    </w:rPr>
                    <m:t>Ω</m:t>
                  </m:r>
                </m:num>
                <m:den>
                  <m:r>
                    <w:rPr>
                      <w:rFonts w:ascii="Cambria Math" w:hAnsi="Cambria Math"/>
                    </w:rPr>
                    <m:t>km</m:t>
                  </m:r>
                </m:den>
              </m:f>
            </m:oMath>
          </w:p>
        </w:tc>
        <w:tc>
          <w:tcPr>
            <w:tcW w:w="0" w:type="auto"/>
          </w:tcPr>
          <w:p w14:paraId="534CABF7" w14:textId="77777777" w:rsidR="00294D8B" w:rsidRPr="00D86FE8" w:rsidRDefault="00294D8B" w:rsidP="00CA218B">
            <w:pPr>
              <w:pStyle w:val="Default"/>
              <w:spacing w:line="276" w:lineRule="auto"/>
              <w:jc w:val="center"/>
            </w:pPr>
            <w:r w:rsidRPr="00D86FE8">
              <w:t>-</w:t>
            </w:r>
          </w:p>
        </w:tc>
      </w:tr>
      <w:tr w:rsidR="00294D8B" w:rsidRPr="00D86FE8" w14:paraId="21B35A28" w14:textId="77777777" w:rsidTr="00CA218B">
        <w:trPr>
          <w:trHeight w:val="325"/>
          <w:jc w:val="center"/>
        </w:trPr>
        <w:tc>
          <w:tcPr>
            <w:tcW w:w="0" w:type="auto"/>
          </w:tcPr>
          <w:p w14:paraId="7D958FA2" w14:textId="77777777" w:rsidR="00294D8B" w:rsidRPr="00D86FE8" w:rsidRDefault="00000000" w:rsidP="00CA218B">
            <w:pPr>
              <w:spacing w:line="276" w:lineRule="auto"/>
              <w:jc w:val="center"/>
              <w:rPr>
                <w:rFonts w:asciiTheme="majorBidi" w:hAnsiTheme="majorBidi" w:cstheme="majorBidi"/>
                <w:sz w:val="24"/>
                <w:szCs w:val="24"/>
                <w:lang w:bidi="fa-IR"/>
              </w:rPr>
            </w:pPr>
            <m:oMathPara>
              <m:oMath>
                <m:sSub>
                  <m:sSubPr>
                    <m:ctrlPr>
                      <w:rPr>
                        <w:rFonts w:ascii="Cambria Math" w:hAnsi="Cambria Math" w:cstheme="majorBidi"/>
                        <w:i/>
                        <w:sz w:val="24"/>
                        <w:szCs w:val="24"/>
                        <w:lang w:bidi="fa-IR"/>
                      </w:rPr>
                    </m:ctrlPr>
                  </m:sSubPr>
                  <m:e>
                    <m:r>
                      <w:rPr>
                        <w:rFonts w:ascii="Cambria Math" w:hAnsi="Cambria Math" w:cstheme="majorBidi"/>
                        <w:sz w:val="24"/>
                        <w:szCs w:val="24"/>
                        <w:lang w:bidi="fa-IR"/>
                      </w:rPr>
                      <m:t>L</m:t>
                    </m:r>
                  </m:e>
                  <m:sub>
                    <m:r>
                      <w:rPr>
                        <w:rFonts w:ascii="Cambria Math" w:hAnsi="Cambria Math" w:cstheme="majorBidi"/>
                        <w:sz w:val="24"/>
                        <w:szCs w:val="24"/>
                        <w:lang w:bidi="fa-IR"/>
                      </w:rPr>
                      <m:t>7</m:t>
                    </m:r>
                  </m:sub>
                </m:sSub>
              </m:oMath>
            </m:oMathPara>
          </w:p>
        </w:tc>
        <w:tc>
          <w:tcPr>
            <w:tcW w:w="0" w:type="auto"/>
          </w:tcPr>
          <w:p w14:paraId="6DB435B5" w14:textId="77777777" w:rsidR="00294D8B" w:rsidRPr="00D86FE8" w:rsidRDefault="00294D8B" w:rsidP="00CA218B">
            <w:pPr>
              <w:pStyle w:val="Default"/>
              <w:spacing w:line="276" w:lineRule="auto"/>
              <w:jc w:val="center"/>
            </w:pPr>
            <w:r w:rsidRPr="00D86FE8">
              <w:t xml:space="preserve">j0.0957 </w:t>
            </w:r>
            <m:oMath>
              <m:f>
                <m:fPr>
                  <m:type m:val="lin"/>
                  <m:ctrlPr>
                    <w:rPr>
                      <w:rFonts w:ascii="Cambria Math" w:hAnsi="Cambria Math"/>
                      <w:i/>
                    </w:rPr>
                  </m:ctrlPr>
                </m:fPr>
                <m:num>
                  <m:r>
                    <m:rPr>
                      <m:sty m:val="p"/>
                    </m:rPr>
                    <w:rPr>
                      <w:rFonts w:ascii="Cambria Math" w:hAnsi="Cambria Math"/>
                    </w:rPr>
                    <m:t>Ω</m:t>
                  </m:r>
                </m:num>
                <m:den>
                  <m:r>
                    <w:rPr>
                      <w:rFonts w:ascii="Cambria Math" w:hAnsi="Cambria Math"/>
                    </w:rPr>
                    <m:t>km</m:t>
                  </m:r>
                </m:den>
              </m:f>
            </m:oMath>
          </w:p>
        </w:tc>
        <w:tc>
          <w:tcPr>
            <w:tcW w:w="0" w:type="auto"/>
          </w:tcPr>
          <w:p w14:paraId="357D4456" w14:textId="77777777" w:rsidR="00294D8B" w:rsidRPr="00D86FE8" w:rsidRDefault="00294D8B" w:rsidP="00CA218B">
            <w:pPr>
              <w:pStyle w:val="Default"/>
              <w:spacing w:line="276" w:lineRule="auto"/>
              <w:jc w:val="center"/>
            </w:pPr>
            <w:r w:rsidRPr="00D86FE8">
              <w:t>-</w:t>
            </w:r>
          </w:p>
        </w:tc>
      </w:tr>
    </w:tbl>
    <w:p w14:paraId="36A0C969" w14:textId="78966BDF" w:rsidR="00363070" w:rsidRPr="00D86FE8" w:rsidRDefault="00363070" w:rsidP="00554F34">
      <w:pPr>
        <w:tabs>
          <w:tab w:val="left" w:pos="6069"/>
        </w:tabs>
        <w:spacing w:line="240" w:lineRule="auto"/>
        <w:jc w:val="both"/>
        <w:rPr>
          <w:rFonts w:asciiTheme="majorBidi" w:hAnsiTheme="majorBidi" w:cstheme="majorBidi"/>
          <w:sz w:val="24"/>
          <w:szCs w:val="24"/>
          <w:rtl/>
          <w:lang w:bidi="fa-IR"/>
        </w:rPr>
      </w:pPr>
    </w:p>
    <w:sectPr w:rsidR="00363070" w:rsidRPr="00D86FE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AA6228" w14:textId="77777777" w:rsidR="003213DA" w:rsidRDefault="003213DA" w:rsidP="006432A1">
      <w:pPr>
        <w:spacing w:after="0" w:line="240" w:lineRule="auto"/>
      </w:pPr>
      <w:r>
        <w:separator/>
      </w:r>
    </w:p>
  </w:endnote>
  <w:endnote w:type="continuationSeparator" w:id="0">
    <w:p w14:paraId="11B17D5C" w14:textId="77777777" w:rsidR="003213DA" w:rsidRDefault="003213DA" w:rsidP="006432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Wingdings">
    <w:panose1 w:val="05000000000000000000"/>
    <w:charset w:val="02"/>
    <w:family w:val="auto"/>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66A16D" w14:textId="77777777" w:rsidR="003213DA" w:rsidRDefault="003213DA" w:rsidP="006432A1">
      <w:pPr>
        <w:spacing w:after="0" w:line="240" w:lineRule="auto"/>
      </w:pPr>
      <w:r>
        <w:separator/>
      </w:r>
    </w:p>
  </w:footnote>
  <w:footnote w:type="continuationSeparator" w:id="0">
    <w:p w14:paraId="2CB8BB25" w14:textId="77777777" w:rsidR="003213DA" w:rsidRDefault="003213DA" w:rsidP="006432A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F5A2FB2"/>
    <w:multiLevelType w:val="hybridMultilevel"/>
    <w:tmpl w:val="E772C368"/>
    <w:lvl w:ilvl="0" w:tplc="4F4ECA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282208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5D0C"/>
    <w:rsid w:val="000057E2"/>
    <w:rsid w:val="00016A9A"/>
    <w:rsid w:val="00024964"/>
    <w:rsid w:val="00025C20"/>
    <w:rsid w:val="00036E6B"/>
    <w:rsid w:val="00047AD4"/>
    <w:rsid w:val="00054119"/>
    <w:rsid w:val="00054CB8"/>
    <w:rsid w:val="00077D16"/>
    <w:rsid w:val="00081026"/>
    <w:rsid w:val="00087985"/>
    <w:rsid w:val="000A131F"/>
    <w:rsid w:val="000A2D32"/>
    <w:rsid w:val="000A2F45"/>
    <w:rsid w:val="000B0E0D"/>
    <w:rsid w:val="000B73F8"/>
    <w:rsid w:val="000C7125"/>
    <w:rsid w:val="000D070A"/>
    <w:rsid w:val="000D3423"/>
    <w:rsid w:val="000D7FBE"/>
    <w:rsid w:val="000F00E0"/>
    <w:rsid w:val="000F4B30"/>
    <w:rsid w:val="000F64F2"/>
    <w:rsid w:val="00114956"/>
    <w:rsid w:val="00137C73"/>
    <w:rsid w:val="0015065B"/>
    <w:rsid w:val="001603AF"/>
    <w:rsid w:val="00173A37"/>
    <w:rsid w:val="00176B17"/>
    <w:rsid w:val="001808EE"/>
    <w:rsid w:val="00180F7B"/>
    <w:rsid w:val="00193265"/>
    <w:rsid w:val="001A32DD"/>
    <w:rsid w:val="001A7399"/>
    <w:rsid w:val="001B43D6"/>
    <w:rsid w:val="001C4C20"/>
    <w:rsid w:val="001D65F2"/>
    <w:rsid w:val="001D6D53"/>
    <w:rsid w:val="001D70AB"/>
    <w:rsid w:val="001E2ED0"/>
    <w:rsid w:val="001F5CF2"/>
    <w:rsid w:val="00201ED4"/>
    <w:rsid w:val="00202188"/>
    <w:rsid w:val="0020748D"/>
    <w:rsid w:val="002105F1"/>
    <w:rsid w:val="00215303"/>
    <w:rsid w:val="00222843"/>
    <w:rsid w:val="0022482A"/>
    <w:rsid w:val="00247637"/>
    <w:rsid w:val="00251CED"/>
    <w:rsid w:val="002527E9"/>
    <w:rsid w:val="002702FC"/>
    <w:rsid w:val="00277486"/>
    <w:rsid w:val="002840E3"/>
    <w:rsid w:val="00294D8B"/>
    <w:rsid w:val="002B1B60"/>
    <w:rsid w:val="002B7469"/>
    <w:rsid w:val="002C0202"/>
    <w:rsid w:val="002C3D19"/>
    <w:rsid w:val="002C5029"/>
    <w:rsid w:val="002C5FE9"/>
    <w:rsid w:val="002C7171"/>
    <w:rsid w:val="002E3BB4"/>
    <w:rsid w:val="00303E7D"/>
    <w:rsid w:val="003213DA"/>
    <w:rsid w:val="00323608"/>
    <w:rsid w:val="0032704A"/>
    <w:rsid w:val="00332877"/>
    <w:rsid w:val="00333129"/>
    <w:rsid w:val="00334ACC"/>
    <w:rsid w:val="00335095"/>
    <w:rsid w:val="00336440"/>
    <w:rsid w:val="0034483E"/>
    <w:rsid w:val="00363070"/>
    <w:rsid w:val="003650E3"/>
    <w:rsid w:val="00374210"/>
    <w:rsid w:val="00382D76"/>
    <w:rsid w:val="0039273E"/>
    <w:rsid w:val="003A3474"/>
    <w:rsid w:val="003B0567"/>
    <w:rsid w:val="003B2D82"/>
    <w:rsid w:val="003B38BE"/>
    <w:rsid w:val="003D2C71"/>
    <w:rsid w:val="003D4F4A"/>
    <w:rsid w:val="003F473F"/>
    <w:rsid w:val="00404443"/>
    <w:rsid w:val="004142F6"/>
    <w:rsid w:val="00417B3C"/>
    <w:rsid w:val="00420D47"/>
    <w:rsid w:val="00422A91"/>
    <w:rsid w:val="004245BE"/>
    <w:rsid w:val="00425BDB"/>
    <w:rsid w:val="00433942"/>
    <w:rsid w:val="00433C38"/>
    <w:rsid w:val="00436362"/>
    <w:rsid w:val="00437E82"/>
    <w:rsid w:val="00440C52"/>
    <w:rsid w:val="00441EEF"/>
    <w:rsid w:val="00447F99"/>
    <w:rsid w:val="00453B18"/>
    <w:rsid w:val="00456520"/>
    <w:rsid w:val="00465890"/>
    <w:rsid w:val="00472194"/>
    <w:rsid w:val="00473A5D"/>
    <w:rsid w:val="00473D7A"/>
    <w:rsid w:val="004769A7"/>
    <w:rsid w:val="00476DEE"/>
    <w:rsid w:val="00484803"/>
    <w:rsid w:val="0048506A"/>
    <w:rsid w:val="00491AF7"/>
    <w:rsid w:val="004922E8"/>
    <w:rsid w:val="004A0733"/>
    <w:rsid w:val="004B0C64"/>
    <w:rsid w:val="004C0A4B"/>
    <w:rsid w:val="004C346A"/>
    <w:rsid w:val="004C656C"/>
    <w:rsid w:val="004D3987"/>
    <w:rsid w:val="004D6615"/>
    <w:rsid w:val="004D7077"/>
    <w:rsid w:val="004D7C52"/>
    <w:rsid w:val="004E457C"/>
    <w:rsid w:val="004F0AC3"/>
    <w:rsid w:val="0050006E"/>
    <w:rsid w:val="005021FF"/>
    <w:rsid w:val="005068EE"/>
    <w:rsid w:val="00551D71"/>
    <w:rsid w:val="00554F34"/>
    <w:rsid w:val="005658EB"/>
    <w:rsid w:val="005671ED"/>
    <w:rsid w:val="00576409"/>
    <w:rsid w:val="00576A3B"/>
    <w:rsid w:val="00580CDA"/>
    <w:rsid w:val="00583220"/>
    <w:rsid w:val="00593AB3"/>
    <w:rsid w:val="005E04DF"/>
    <w:rsid w:val="005E257A"/>
    <w:rsid w:val="005E2DBF"/>
    <w:rsid w:val="005F11D5"/>
    <w:rsid w:val="005F5B38"/>
    <w:rsid w:val="005F7CCC"/>
    <w:rsid w:val="00602625"/>
    <w:rsid w:val="00604A9C"/>
    <w:rsid w:val="0060547C"/>
    <w:rsid w:val="006117E2"/>
    <w:rsid w:val="0061540D"/>
    <w:rsid w:val="006364D6"/>
    <w:rsid w:val="006432A1"/>
    <w:rsid w:val="00644CEC"/>
    <w:rsid w:val="00645BF2"/>
    <w:rsid w:val="0065553F"/>
    <w:rsid w:val="00657676"/>
    <w:rsid w:val="006704E2"/>
    <w:rsid w:val="00670654"/>
    <w:rsid w:val="00683167"/>
    <w:rsid w:val="00684BEF"/>
    <w:rsid w:val="00686482"/>
    <w:rsid w:val="00686741"/>
    <w:rsid w:val="00686E3F"/>
    <w:rsid w:val="00694B0D"/>
    <w:rsid w:val="006967DD"/>
    <w:rsid w:val="006A7207"/>
    <w:rsid w:val="006B3B50"/>
    <w:rsid w:val="006D2F17"/>
    <w:rsid w:val="006D4534"/>
    <w:rsid w:val="006D4603"/>
    <w:rsid w:val="006D7DE7"/>
    <w:rsid w:val="006E3CA5"/>
    <w:rsid w:val="006E3EBB"/>
    <w:rsid w:val="006F4A0B"/>
    <w:rsid w:val="006F5F1F"/>
    <w:rsid w:val="00700221"/>
    <w:rsid w:val="007021C4"/>
    <w:rsid w:val="00723C68"/>
    <w:rsid w:val="00727773"/>
    <w:rsid w:val="007301E7"/>
    <w:rsid w:val="00742C69"/>
    <w:rsid w:val="00753290"/>
    <w:rsid w:val="00754025"/>
    <w:rsid w:val="007544F7"/>
    <w:rsid w:val="00756D7F"/>
    <w:rsid w:val="007671F3"/>
    <w:rsid w:val="0077008B"/>
    <w:rsid w:val="00775078"/>
    <w:rsid w:val="007B69F2"/>
    <w:rsid w:val="007C5746"/>
    <w:rsid w:val="007D04AA"/>
    <w:rsid w:val="007D6B86"/>
    <w:rsid w:val="007E5BF7"/>
    <w:rsid w:val="007E6457"/>
    <w:rsid w:val="007E6550"/>
    <w:rsid w:val="007E782A"/>
    <w:rsid w:val="00815888"/>
    <w:rsid w:val="008216C1"/>
    <w:rsid w:val="0082286F"/>
    <w:rsid w:val="008275BC"/>
    <w:rsid w:val="0083475F"/>
    <w:rsid w:val="00836C0D"/>
    <w:rsid w:val="00845BAA"/>
    <w:rsid w:val="00862A2B"/>
    <w:rsid w:val="008671AD"/>
    <w:rsid w:val="00867E0C"/>
    <w:rsid w:val="00872DFA"/>
    <w:rsid w:val="008843FA"/>
    <w:rsid w:val="00893C89"/>
    <w:rsid w:val="008B3C71"/>
    <w:rsid w:val="008B3ECB"/>
    <w:rsid w:val="008D6C79"/>
    <w:rsid w:val="00910179"/>
    <w:rsid w:val="009102A1"/>
    <w:rsid w:val="009275A8"/>
    <w:rsid w:val="009346F5"/>
    <w:rsid w:val="0093470D"/>
    <w:rsid w:val="00936B34"/>
    <w:rsid w:val="00942D94"/>
    <w:rsid w:val="009479EE"/>
    <w:rsid w:val="009601DB"/>
    <w:rsid w:val="00971960"/>
    <w:rsid w:val="009728E6"/>
    <w:rsid w:val="00972C0E"/>
    <w:rsid w:val="00975EB1"/>
    <w:rsid w:val="009766BA"/>
    <w:rsid w:val="00996A10"/>
    <w:rsid w:val="009A4361"/>
    <w:rsid w:val="009A6EFC"/>
    <w:rsid w:val="009C1EA3"/>
    <w:rsid w:val="009D1D67"/>
    <w:rsid w:val="009D5D0C"/>
    <w:rsid w:val="009D7A0E"/>
    <w:rsid w:val="009F0196"/>
    <w:rsid w:val="009F1026"/>
    <w:rsid w:val="009F401F"/>
    <w:rsid w:val="009F690C"/>
    <w:rsid w:val="009F7F6D"/>
    <w:rsid w:val="00A108D8"/>
    <w:rsid w:val="00A10FFC"/>
    <w:rsid w:val="00A21736"/>
    <w:rsid w:val="00A24D9C"/>
    <w:rsid w:val="00A45CA2"/>
    <w:rsid w:val="00A51CDE"/>
    <w:rsid w:val="00A52829"/>
    <w:rsid w:val="00A554D3"/>
    <w:rsid w:val="00A73162"/>
    <w:rsid w:val="00A779C0"/>
    <w:rsid w:val="00A83F71"/>
    <w:rsid w:val="00A97CDF"/>
    <w:rsid w:val="00AA07D6"/>
    <w:rsid w:val="00AB2DDC"/>
    <w:rsid w:val="00AD19E6"/>
    <w:rsid w:val="00AF0A18"/>
    <w:rsid w:val="00AF310C"/>
    <w:rsid w:val="00B0152A"/>
    <w:rsid w:val="00B017C1"/>
    <w:rsid w:val="00B05607"/>
    <w:rsid w:val="00B070E9"/>
    <w:rsid w:val="00B15B0C"/>
    <w:rsid w:val="00B31176"/>
    <w:rsid w:val="00B32123"/>
    <w:rsid w:val="00B32EBC"/>
    <w:rsid w:val="00B36EF4"/>
    <w:rsid w:val="00B410A5"/>
    <w:rsid w:val="00B42B18"/>
    <w:rsid w:val="00B60331"/>
    <w:rsid w:val="00B63138"/>
    <w:rsid w:val="00B66487"/>
    <w:rsid w:val="00BB08E0"/>
    <w:rsid w:val="00BB1146"/>
    <w:rsid w:val="00BB7FCA"/>
    <w:rsid w:val="00BC2159"/>
    <w:rsid w:val="00BE129C"/>
    <w:rsid w:val="00BE337D"/>
    <w:rsid w:val="00C025E5"/>
    <w:rsid w:val="00C2740E"/>
    <w:rsid w:val="00C337FD"/>
    <w:rsid w:val="00C40613"/>
    <w:rsid w:val="00C4486F"/>
    <w:rsid w:val="00C5299F"/>
    <w:rsid w:val="00C6123F"/>
    <w:rsid w:val="00C62222"/>
    <w:rsid w:val="00CB05A8"/>
    <w:rsid w:val="00CC4467"/>
    <w:rsid w:val="00CC7F72"/>
    <w:rsid w:val="00CE14DC"/>
    <w:rsid w:val="00CF5AFB"/>
    <w:rsid w:val="00D00CB7"/>
    <w:rsid w:val="00D12013"/>
    <w:rsid w:val="00D20BC1"/>
    <w:rsid w:val="00D3615C"/>
    <w:rsid w:val="00D401FF"/>
    <w:rsid w:val="00D40B35"/>
    <w:rsid w:val="00D47FB6"/>
    <w:rsid w:val="00D56558"/>
    <w:rsid w:val="00D62AD1"/>
    <w:rsid w:val="00D77CE1"/>
    <w:rsid w:val="00D86FE8"/>
    <w:rsid w:val="00DB1C32"/>
    <w:rsid w:val="00DC54E7"/>
    <w:rsid w:val="00DF4948"/>
    <w:rsid w:val="00E01DAB"/>
    <w:rsid w:val="00E04A3D"/>
    <w:rsid w:val="00E21073"/>
    <w:rsid w:val="00E235EB"/>
    <w:rsid w:val="00E23C76"/>
    <w:rsid w:val="00E336E1"/>
    <w:rsid w:val="00E364C2"/>
    <w:rsid w:val="00E368DC"/>
    <w:rsid w:val="00E45C62"/>
    <w:rsid w:val="00E5045A"/>
    <w:rsid w:val="00E604BA"/>
    <w:rsid w:val="00E60579"/>
    <w:rsid w:val="00E727C4"/>
    <w:rsid w:val="00E73C70"/>
    <w:rsid w:val="00E837B0"/>
    <w:rsid w:val="00E84F2B"/>
    <w:rsid w:val="00E91C90"/>
    <w:rsid w:val="00E93537"/>
    <w:rsid w:val="00E9496C"/>
    <w:rsid w:val="00E95FE5"/>
    <w:rsid w:val="00EA44C2"/>
    <w:rsid w:val="00EC5607"/>
    <w:rsid w:val="00EC6364"/>
    <w:rsid w:val="00ED09D6"/>
    <w:rsid w:val="00ED2A1D"/>
    <w:rsid w:val="00EE102B"/>
    <w:rsid w:val="00EE1723"/>
    <w:rsid w:val="00EF0747"/>
    <w:rsid w:val="00EF160B"/>
    <w:rsid w:val="00EF4E9B"/>
    <w:rsid w:val="00EF5432"/>
    <w:rsid w:val="00F048CD"/>
    <w:rsid w:val="00F05113"/>
    <w:rsid w:val="00F112C3"/>
    <w:rsid w:val="00F20B6F"/>
    <w:rsid w:val="00F21479"/>
    <w:rsid w:val="00F3631F"/>
    <w:rsid w:val="00F459BF"/>
    <w:rsid w:val="00F476BE"/>
    <w:rsid w:val="00F61F1F"/>
    <w:rsid w:val="00F6331E"/>
    <w:rsid w:val="00F713F5"/>
    <w:rsid w:val="00F74029"/>
    <w:rsid w:val="00F74417"/>
    <w:rsid w:val="00F802CB"/>
    <w:rsid w:val="00F84F44"/>
    <w:rsid w:val="00F9681B"/>
    <w:rsid w:val="00FA6047"/>
    <w:rsid w:val="00FB1751"/>
    <w:rsid w:val="00FE5500"/>
    <w:rsid w:val="00FF6DE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289BD"/>
  <w15:chartTrackingRefBased/>
  <w15:docId w15:val="{16A61840-2938-41D1-B181-5450B1D19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5B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متن"/>
    <w:basedOn w:val="Normal"/>
    <w:link w:val="Char"/>
    <w:qFormat/>
    <w:rsid w:val="004245BE"/>
    <w:pPr>
      <w:bidi/>
      <w:spacing w:after="0" w:line="360" w:lineRule="auto"/>
      <w:ind w:firstLine="284"/>
      <w:jc w:val="both"/>
    </w:pPr>
    <w:rPr>
      <w:rFonts w:ascii="Times New Roman" w:hAnsi="Times New Roman" w:cs="B Nazanin"/>
      <w:kern w:val="0"/>
      <w:sz w:val="24"/>
      <w:szCs w:val="28"/>
      <w:lang w:bidi="fa-IR"/>
      <w14:ligatures w14:val="none"/>
    </w:rPr>
  </w:style>
  <w:style w:type="character" w:customStyle="1" w:styleId="Char">
    <w:name w:val="متن Char"/>
    <w:basedOn w:val="DefaultParagraphFont"/>
    <w:link w:val="a"/>
    <w:rsid w:val="004245BE"/>
    <w:rPr>
      <w:rFonts w:ascii="Times New Roman" w:hAnsi="Times New Roman" w:cs="B Nazanin"/>
      <w:kern w:val="0"/>
      <w:sz w:val="24"/>
      <w:szCs w:val="28"/>
      <w:lang w:bidi="fa-IR"/>
      <w14:ligatures w14:val="none"/>
    </w:rPr>
  </w:style>
  <w:style w:type="paragraph" w:styleId="NormalWeb">
    <w:name w:val="Normal (Web)"/>
    <w:basedOn w:val="Normal"/>
    <w:uiPriority w:val="99"/>
    <w:semiHidden/>
    <w:unhideWhenUsed/>
    <w:rsid w:val="0083475F"/>
    <w:rPr>
      <w:rFonts w:ascii="Times New Roman" w:hAnsi="Times New Roman" w:cs="Times New Roman"/>
      <w:sz w:val="24"/>
      <w:szCs w:val="24"/>
    </w:rPr>
  </w:style>
  <w:style w:type="character" w:styleId="Hyperlink">
    <w:name w:val="Hyperlink"/>
    <w:basedOn w:val="DefaultParagraphFont"/>
    <w:uiPriority w:val="99"/>
    <w:unhideWhenUsed/>
    <w:rsid w:val="000D7FBE"/>
    <w:rPr>
      <w:color w:val="0563C1" w:themeColor="hyperlink"/>
      <w:u w:val="single"/>
    </w:rPr>
  </w:style>
  <w:style w:type="character" w:styleId="UnresolvedMention">
    <w:name w:val="Unresolved Mention"/>
    <w:basedOn w:val="DefaultParagraphFont"/>
    <w:uiPriority w:val="99"/>
    <w:semiHidden/>
    <w:unhideWhenUsed/>
    <w:rsid w:val="000D7FBE"/>
    <w:rPr>
      <w:color w:val="605E5C"/>
      <w:shd w:val="clear" w:color="auto" w:fill="E1DFDD"/>
    </w:rPr>
  </w:style>
  <w:style w:type="paragraph" w:styleId="FootnoteText">
    <w:name w:val="footnote text"/>
    <w:basedOn w:val="Normal"/>
    <w:link w:val="FootnoteTextChar"/>
    <w:uiPriority w:val="99"/>
    <w:semiHidden/>
    <w:unhideWhenUsed/>
    <w:rsid w:val="006432A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432A1"/>
    <w:rPr>
      <w:sz w:val="20"/>
      <w:szCs w:val="20"/>
    </w:rPr>
  </w:style>
  <w:style w:type="character" w:styleId="FootnoteReference">
    <w:name w:val="footnote reference"/>
    <w:basedOn w:val="DefaultParagraphFont"/>
    <w:uiPriority w:val="99"/>
    <w:semiHidden/>
    <w:unhideWhenUsed/>
    <w:rsid w:val="006432A1"/>
    <w:rPr>
      <w:vertAlign w:val="superscript"/>
    </w:rPr>
  </w:style>
  <w:style w:type="character" w:styleId="PlaceholderText">
    <w:name w:val="Placeholder Text"/>
    <w:basedOn w:val="DefaultParagraphFont"/>
    <w:uiPriority w:val="99"/>
    <w:semiHidden/>
    <w:rsid w:val="00AF310C"/>
    <w:rPr>
      <w:color w:val="666666"/>
    </w:rPr>
  </w:style>
  <w:style w:type="paragraph" w:styleId="Header">
    <w:name w:val="header"/>
    <w:basedOn w:val="Normal"/>
    <w:link w:val="HeaderChar"/>
    <w:uiPriority w:val="99"/>
    <w:unhideWhenUsed/>
    <w:rsid w:val="002C71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2C7171"/>
  </w:style>
  <w:style w:type="paragraph" w:styleId="Footer">
    <w:name w:val="footer"/>
    <w:basedOn w:val="Normal"/>
    <w:link w:val="FooterChar"/>
    <w:uiPriority w:val="99"/>
    <w:unhideWhenUsed/>
    <w:rsid w:val="002C71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C7171"/>
  </w:style>
  <w:style w:type="paragraph" w:styleId="ListParagraph">
    <w:name w:val="List Paragraph"/>
    <w:basedOn w:val="Normal"/>
    <w:uiPriority w:val="34"/>
    <w:qFormat/>
    <w:rsid w:val="004922E8"/>
    <w:pPr>
      <w:ind w:left="720"/>
      <w:contextualSpacing/>
    </w:pPr>
  </w:style>
  <w:style w:type="paragraph" w:customStyle="1" w:styleId="a0">
    <w:name w:val="متن جدول"/>
    <w:basedOn w:val="a"/>
    <w:qFormat/>
    <w:rsid w:val="00996A10"/>
    <w:pPr>
      <w:keepNext/>
      <w:spacing w:line="240" w:lineRule="auto"/>
      <w:ind w:firstLine="0"/>
      <w:jc w:val="center"/>
    </w:pPr>
  </w:style>
  <w:style w:type="table" w:customStyle="1" w:styleId="PlainTable21">
    <w:name w:val="Plain Table 21"/>
    <w:basedOn w:val="TableNormal"/>
    <w:uiPriority w:val="42"/>
    <w:locked/>
    <w:rsid w:val="00996A10"/>
    <w:pPr>
      <w:spacing w:after="0" w:line="240" w:lineRule="auto"/>
    </w:pPr>
    <w:rPr>
      <w:kern w:val="0"/>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fault">
    <w:name w:val="Default"/>
    <w:rsid w:val="0048506A"/>
    <w:pPr>
      <w:autoSpaceDE w:val="0"/>
      <w:autoSpaceDN w:val="0"/>
      <w:adjustRightInd w:val="0"/>
      <w:spacing w:after="0" w:line="240" w:lineRule="auto"/>
    </w:pPr>
    <w:rPr>
      <w:rFonts w:ascii="Times New Roman" w:hAnsi="Times New Roman" w:cs="Times New Roman"/>
      <w:color w:val="000000"/>
      <w:kern w:val="0"/>
      <w:sz w:val="24"/>
      <w:szCs w:val="24"/>
    </w:rPr>
  </w:style>
  <w:style w:type="paragraph" w:styleId="EndnoteText">
    <w:name w:val="endnote text"/>
    <w:basedOn w:val="Normal"/>
    <w:link w:val="EndnoteTextChar"/>
    <w:uiPriority w:val="99"/>
    <w:semiHidden/>
    <w:unhideWhenUsed/>
    <w:rsid w:val="002B746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B7469"/>
    <w:rPr>
      <w:sz w:val="20"/>
      <w:szCs w:val="20"/>
    </w:rPr>
  </w:style>
  <w:style w:type="character" w:styleId="EndnoteReference">
    <w:name w:val="endnote reference"/>
    <w:basedOn w:val="DefaultParagraphFont"/>
    <w:uiPriority w:val="99"/>
    <w:semiHidden/>
    <w:unhideWhenUsed/>
    <w:rsid w:val="002B746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563899">
      <w:bodyDiv w:val="1"/>
      <w:marLeft w:val="0"/>
      <w:marRight w:val="0"/>
      <w:marTop w:val="0"/>
      <w:marBottom w:val="0"/>
      <w:divBdr>
        <w:top w:val="none" w:sz="0" w:space="0" w:color="auto"/>
        <w:left w:val="none" w:sz="0" w:space="0" w:color="auto"/>
        <w:bottom w:val="none" w:sz="0" w:space="0" w:color="auto"/>
        <w:right w:val="none" w:sz="0" w:space="0" w:color="auto"/>
      </w:divBdr>
    </w:div>
    <w:div w:id="205416873">
      <w:bodyDiv w:val="1"/>
      <w:marLeft w:val="0"/>
      <w:marRight w:val="0"/>
      <w:marTop w:val="0"/>
      <w:marBottom w:val="0"/>
      <w:divBdr>
        <w:top w:val="none" w:sz="0" w:space="0" w:color="auto"/>
        <w:left w:val="none" w:sz="0" w:space="0" w:color="auto"/>
        <w:bottom w:val="none" w:sz="0" w:space="0" w:color="auto"/>
        <w:right w:val="none" w:sz="0" w:space="0" w:color="auto"/>
      </w:divBdr>
      <w:divsChild>
        <w:div w:id="2097482142">
          <w:marLeft w:val="0"/>
          <w:marRight w:val="0"/>
          <w:marTop w:val="0"/>
          <w:marBottom w:val="0"/>
          <w:divBdr>
            <w:top w:val="none" w:sz="0" w:space="0" w:color="auto"/>
            <w:left w:val="none" w:sz="0" w:space="0" w:color="auto"/>
            <w:bottom w:val="none" w:sz="0" w:space="0" w:color="auto"/>
            <w:right w:val="none" w:sz="0" w:space="0" w:color="auto"/>
          </w:divBdr>
          <w:divsChild>
            <w:div w:id="1458911920">
              <w:marLeft w:val="0"/>
              <w:marRight w:val="0"/>
              <w:marTop w:val="0"/>
              <w:marBottom w:val="0"/>
              <w:divBdr>
                <w:top w:val="none" w:sz="0" w:space="0" w:color="auto"/>
                <w:left w:val="none" w:sz="0" w:space="0" w:color="auto"/>
                <w:bottom w:val="none" w:sz="0" w:space="0" w:color="auto"/>
                <w:right w:val="none" w:sz="0" w:space="0" w:color="auto"/>
              </w:divBdr>
              <w:divsChild>
                <w:div w:id="996105178">
                  <w:marLeft w:val="0"/>
                  <w:marRight w:val="0"/>
                  <w:marTop w:val="0"/>
                  <w:marBottom w:val="0"/>
                  <w:divBdr>
                    <w:top w:val="none" w:sz="0" w:space="0" w:color="auto"/>
                    <w:left w:val="none" w:sz="0" w:space="0" w:color="auto"/>
                    <w:bottom w:val="none" w:sz="0" w:space="0" w:color="auto"/>
                    <w:right w:val="none" w:sz="0" w:space="0" w:color="auto"/>
                  </w:divBdr>
                  <w:divsChild>
                    <w:div w:id="974605906">
                      <w:marLeft w:val="0"/>
                      <w:marRight w:val="0"/>
                      <w:marTop w:val="0"/>
                      <w:marBottom w:val="0"/>
                      <w:divBdr>
                        <w:top w:val="none" w:sz="0" w:space="0" w:color="auto"/>
                        <w:left w:val="none" w:sz="0" w:space="0" w:color="auto"/>
                        <w:bottom w:val="none" w:sz="0" w:space="0" w:color="auto"/>
                        <w:right w:val="none" w:sz="0" w:space="0" w:color="auto"/>
                      </w:divBdr>
                      <w:divsChild>
                        <w:div w:id="1296105894">
                          <w:marLeft w:val="0"/>
                          <w:marRight w:val="0"/>
                          <w:marTop w:val="0"/>
                          <w:marBottom w:val="0"/>
                          <w:divBdr>
                            <w:top w:val="none" w:sz="0" w:space="0" w:color="auto"/>
                            <w:left w:val="none" w:sz="0" w:space="0" w:color="auto"/>
                            <w:bottom w:val="none" w:sz="0" w:space="0" w:color="auto"/>
                            <w:right w:val="none" w:sz="0" w:space="0" w:color="auto"/>
                          </w:divBdr>
                          <w:divsChild>
                            <w:div w:id="121635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919578">
      <w:bodyDiv w:val="1"/>
      <w:marLeft w:val="0"/>
      <w:marRight w:val="0"/>
      <w:marTop w:val="0"/>
      <w:marBottom w:val="0"/>
      <w:divBdr>
        <w:top w:val="none" w:sz="0" w:space="0" w:color="auto"/>
        <w:left w:val="none" w:sz="0" w:space="0" w:color="auto"/>
        <w:bottom w:val="none" w:sz="0" w:space="0" w:color="auto"/>
        <w:right w:val="none" w:sz="0" w:space="0" w:color="auto"/>
      </w:divBdr>
    </w:div>
    <w:div w:id="219949382">
      <w:bodyDiv w:val="1"/>
      <w:marLeft w:val="0"/>
      <w:marRight w:val="0"/>
      <w:marTop w:val="0"/>
      <w:marBottom w:val="0"/>
      <w:divBdr>
        <w:top w:val="none" w:sz="0" w:space="0" w:color="auto"/>
        <w:left w:val="none" w:sz="0" w:space="0" w:color="auto"/>
        <w:bottom w:val="none" w:sz="0" w:space="0" w:color="auto"/>
        <w:right w:val="none" w:sz="0" w:space="0" w:color="auto"/>
      </w:divBdr>
    </w:div>
    <w:div w:id="309093061">
      <w:bodyDiv w:val="1"/>
      <w:marLeft w:val="0"/>
      <w:marRight w:val="0"/>
      <w:marTop w:val="0"/>
      <w:marBottom w:val="0"/>
      <w:divBdr>
        <w:top w:val="none" w:sz="0" w:space="0" w:color="auto"/>
        <w:left w:val="none" w:sz="0" w:space="0" w:color="auto"/>
        <w:bottom w:val="none" w:sz="0" w:space="0" w:color="auto"/>
        <w:right w:val="none" w:sz="0" w:space="0" w:color="auto"/>
      </w:divBdr>
      <w:divsChild>
        <w:div w:id="8064351">
          <w:marLeft w:val="0"/>
          <w:marRight w:val="0"/>
          <w:marTop w:val="0"/>
          <w:marBottom w:val="0"/>
          <w:divBdr>
            <w:top w:val="none" w:sz="0" w:space="0" w:color="auto"/>
            <w:left w:val="none" w:sz="0" w:space="0" w:color="auto"/>
            <w:bottom w:val="none" w:sz="0" w:space="0" w:color="auto"/>
            <w:right w:val="none" w:sz="0" w:space="0" w:color="auto"/>
          </w:divBdr>
          <w:divsChild>
            <w:div w:id="1226136472">
              <w:marLeft w:val="0"/>
              <w:marRight w:val="0"/>
              <w:marTop w:val="0"/>
              <w:marBottom w:val="0"/>
              <w:divBdr>
                <w:top w:val="none" w:sz="0" w:space="0" w:color="auto"/>
                <w:left w:val="none" w:sz="0" w:space="0" w:color="auto"/>
                <w:bottom w:val="none" w:sz="0" w:space="0" w:color="auto"/>
                <w:right w:val="none" w:sz="0" w:space="0" w:color="auto"/>
              </w:divBdr>
              <w:divsChild>
                <w:div w:id="1381202774">
                  <w:marLeft w:val="0"/>
                  <w:marRight w:val="0"/>
                  <w:marTop w:val="0"/>
                  <w:marBottom w:val="0"/>
                  <w:divBdr>
                    <w:top w:val="none" w:sz="0" w:space="0" w:color="auto"/>
                    <w:left w:val="none" w:sz="0" w:space="0" w:color="auto"/>
                    <w:bottom w:val="none" w:sz="0" w:space="0" w:color="auto"/>
                    <w:right w:val="none" w:sz="0" w:space="0" w:color="auto"/>
                  </w:divBdr>
                  <w:divsChild>
                    <w:div w:id="919560087">
                      <w:marLeft w:val="0"/>
                      <w:marRight w:val="0"/>
                      <w:marTop w:val="0"/>
                      <w:marBottom w:val="0"/>
                      <w:divBdr>
                        <w:top w:val="none" w:sz="0" w:space="0" w:color="auto"/>
                        <w:left w:val="none" w:sz="0" w:space="0" w:color="auto"/>
                        <w:bottom w:val="none" w:sz="0" w:space="0" w:color="auto"/>
                        <w:right w:val="none" w:sz="0" w:space="0" w:color="auto"/>
                      </w:divBdr>
                      <w:divsChild>
                        <w:div w:id="342247487">
                          <w:marLeft w:val="0"/>
                          <w:marRight w:val="0"/>
                          <w:marTop w:val="0"/>
                          <w:marBottom w:val="0"/>
                          <w:divBdr>
                            <w:top w:val="none" w:sz="0" w:space="0" w:color="auto"/>
                            <w:left w:val="none" w:sz="0" w:space="0" w:color="auto"/>
                            <w:bottom w:val="none" w:sz="0" w:space="0" w:color="auto"/>
                            <w:right w:val="none" w:sz="0" w:space="0" w:color="auto"/>
                          </w:divBdr>
                          <w:divsChild>
                            <w:div w:id="1136409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3045809">
      <w:bodyDiv w:val="1"/>
      <w:marLeft w:val="0"/>
      <w:marRight w:val="0"/>
      <w:marTop w:val="0"/>
      <w:marBottom w:val="0"/>
      <w:divBdr>
        <w:top w:val="none" w:sz="0" w:space="0" w:color="auto"/>
        <w:left w:val="none" w:sz="0" w:space="0" w:color="auto"/>
        <w:bottom w:val="none" w:sz="0" w:space="0" w:color="auto"/>
        <w:right w:val="none" w:sz="0" w:space="0" w:color="auto"/>
      </w:divBdr>
      <w:divsChild>
        <w:div w:id="560210129">
          <w:marLeft w:val="0"/>
          <w:marRight w:val="0"/>
          <w:marTop w:val="0"/>
          <w:marBottom w:val="0"/>
          <w:divBdr>
            <w:top w:val="none" w:sz="0" w:space="0" w:color="auto"/>
            <w:left w:val="none" w:sz="0" w:space="0" w:color="auto"/>
            <w:bottom w:val="none" w:sz="0" w:space="0" w:color="auto"/>
            <w:right w:val="none" w:sz="0" w:space="0" w:color="auto"/>
          </w:divBdr>
          <w:divsChild>
            <w:div w:id="567769297">
              <w:marLeft w:val="0"/>
              <w:marRight w:val="0"/>
              <w:marTop w:val="0"/>
              <w:marBottom w:val="0"/>
              <w:divBdr>
                <w:top w:val="none" w:sz="0" w:space="0" w:color="auto"/>
                <w:left w:val="none" w:sz="0" w:space="0" w:color="auto"/>
                <w:bottom w:val="none" w:sz="0" w:space="0" w:color="auto"/>
                <w:right w:val="none" w:sz="0" w:space="0" w:color="auto"/>
              </w:divBdr>
              <w:divsChild>
                <w:div w:id="1590038687">
                  <w:marLeft w:val="0"/>
                  <w:marRight w:val="0"/>
                  <w:marTop w:val="0"/>
                  <w:marBottom w:val="0"/>
                  <w:divBdr>
                    <w:top w:val="none" w:sz="0" w:space="0" w:color="auto"/>
                    <w:left w:val="none" w:sz="0" w:space="0" w:color="auto"/>
                    <w:bottom w:val="none" w:sz="0" w:space="0" w:color="auto"/>
                    <w:right w:val="none" w:sz="0" w:space="0" w:color="auto"/>
                  </w:divBdr>
                  <w:divsChild>
                    <w:div w:id="1747872164">
                      <w:marLeft w:val="0"/>
                      <w:marRight w:val="0"/>
                      <w:marTop w:val="0"/>
                      <w:marBottom w:val="0"/>
                      <w:divBdr>
                        <w:top w:val="none" w:sz="0" w:space="0" w:color="auto"/>
                        <w:left w:val="none" w:sz="0" w:space="0" w:color="auto"/>
                        <w:bottom w:val="none" w:sz="0" w:space="0" w:color="auto"/>
                        <w:right w:val="none" w:sz="0" w:space="0" w:color="auto"/>
                      </w:divBdr>
                      <w:divsChild>
                        <w:div w:id="1205286405">
                          <w:marLeft w:val="0"/>
                          <w:marRight w:val="0"/>
                          <w:marTop w:val="0"/>
                          <w:marBottom w:val="0"/>
                          <w:divBdr>
                            <w:top w:val="none" w:sz="0" w:space="0" w:color="auto"/>
                            <w:left w:val="none" w:sz="0" w:space="0" w:color="auto"/>
                            <w:bottom w:val="none" w:sz="0" w:space="0" w:color="auto"/>
                            <w:right w:val="none" w:sz="0" w:space="0" w:color="auto"/>
                          </w:divBdr>
                          <w:divsChild>
                            <w:div w:id="84347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9744524">
      <w:bodyDiv w:val="1"/>
      <w:marLeft w:val="0"/>
      <w:marRight w:val="0"/>
      <w:marTop w:val="0"/>
      <w:marBottom w:val="0"/>
      <w:divBdr>
        <w:top w:val="none" w:sz="0" w:space="0" w:color="auto"/>
        <w:left w:val="none" w:sz="0" w:space="0" w:color="auto"/>
        <w:bottom w:val="none" w:sz="0" w:space="0" w:color="auto"/>
        <w:right w:val="none" w:sz="0" w:space="0" w:color="auto"/>
      </w:divBdr>
    </w:div>
    <w:div w:id="441648428">
      <w:bodyDiv w:val="1"/>
      <w:marLeft w:val="0"/>
      <w:marRight w:val="0"/>
      <w:marTop w:val="0"/>
      <w:marBottom w:val="0"/>
      <w:divBdr>
        <w:top w:val="none" w:sz="0" w:space="0" w:color="auto"/>
        <w:left w:val="none" w:sz="0" w:space="0" w:color="auto"/>
        <w:bottom w:val="none" w:sz="0" w:space="0" w:color="auto"/>
        <w:right w:val="none" w:sz="0" w:space="0" w:color="auto"/>
      </w:divBdr>
    </w:div>
    <w:div w:id="441848099">
      <w:bodyDiv w:val="1"/>
      <w:marLeft w:val="0"/>
      <w:marRight w:val="0"/>
      <w:marTop w:val="0"/>
      <w:marBottom w:val="0"/>
      <w:divBdr>
        <w:top w:val="none" w:sz="0" w:space="0" w:color="auto"/>
        <w:left w:val="none" w:sz="0" w:space="0" w:color="auto"/>
        <w:bottom w:val="none" w:sz="0" w:space="0" w:color="auto"/>
        <w:right w:val="none" w:sz="0" w:space="0" w:color="auto"/>
      </w:divBdr>
    </w:div>
    <w:div w:id="473910003">
      <w:bodyDiv w:val="1"/>
      <w:marLeft w:val="0"/>
      <w:marRight w:val="0"/>
      <w:marTop w:val="0"/>
      <w:marBottom w:val="0"/>
      <w:divBdr>
        <w:top w:val="none" w:sz="0" w:space="0" w:color="auto"/>
        <w:left w:val="none" w:sz="0" w:space="0" w:color="auto"/>
        <w:bottom w:val="none" w:sz="0" w:space="0" w:color="auto"/>
        <w:right w:val="none" w:sz="0" w:space="0" w:color="auto"/>
      </w:divBdr>
    </w:div>
    <w:div w:id="491525444">
      <w:bodyDiv w:val="1"/>
      <w:marLeft w:val="0"/>
      <w:marRight w:val="0"/>
      <w:marTop w:val="0"/>
      <w:marBottom w:val="0"/>
      <w:divBdr>
        <w:top w:val="none" w:sz="0" w:space="0" w:color="auto"/>
        <w:left w:val="none" w:sz="0" w:space="0" w:color="auto"/>
        <w:bottom w:val="none" w:sz="0" w:space="0" w:color="auto"/>
        <w:right w:val="none" w:sz="0" w:space="0" w:color="auto"/>
      </w:divBdr>
    </w:div>
    <w:div w:id="544029646">
      <w:bodyDiv w:val="1"/>
      <w:marLeft w:val="0"/>
      <w:marRight w:val="0"/>
      <w:marTop w:val="0"/>
      <w:marBottom w:val="0"/>
      <w:divBdr>
        <w:top w:val="none" w:sz="0" w:space="0" w:color="auto"/>
        <w:left w:val="none" w:sz="0" w:space="0" w:color="auto"/>
        <w:bottom w:val="none" w:sz="0" w:space="0" w:color="auto"/>
        <w:right w:val="none" w:sz="0" w:space="0" w:color="auto"/>
      </w:divBdr>
    </w:div>
    <w:div w:id="560016777">
      <w:bodyDiv w:val="1"/>
      <w:marLeft w:val="0"/>
      <w:marRight w:val="0"/>
      <w:marTop w:val="0"/>
      <w:marBottom w:val="0"/>
      <w:divBdr>
        <w:top w:val="none" w:sz="0" w:space="0" w:color="auto"/>
        <w:left w:val="none" w:sz="0" w:space="0" w:color="auto"/>
        <w:bottom w:val="none" w:sz="0" w:space="0" w:color="auto"/>
        <w:right w:val="none" w:sz="0" w:space="0" w:color="auto"/>
      </w:divBdr>
    </w:div>
    <w:div w:id="591593634">
      <w:bodyDiv w:val="1"/>
      <w:marLeft w:val="0"/>
      <w:marRight w:val="0"/>
      <w:marTop w:val="0"/>
      <w:marBottom w:val="0"/>
      <w:divBdr>
        <w:top w:val="none" w:sz="0" w:space="0" w:color="auto"/>
        <w:left w:val="none" w:sz="0" w:space="0" w:color="auto"/>
        <w:bottom w:val="none" w:sz="0" w:space="0" w:color="auto"/>
        <w:right w:val="none" w:sz="0" w:space="0" w:color="auto"/>
      </w:divBdr>
    </w:div>
    <w:div w:id="684399868">
      <w:bodyDiv w:val="1"/>
      <w:marLeft w:val="0"/>
      <w:marRight w:val="0"/>
      <w:marTop w:val="0"/>
      <w:marBottom w:val="0"/>
      <w:divBdr>
        <w:top w:val="none" w:sz="0" w:space="0" w:color="auto"/>
        <w:left w:val="none" w:sz="0" w:space="0" w:color="auto"/>
        <w:bottom w:val="none" w:sz="0" w:space="0" w:color="auto"/>
        <w:right w:val="none" w:sz="0" w:space="0" w:color="auto"/>
      </w:divBdr>
    </w:div>
    <w:div w:id="746341193">
      <w:bodyDiv w:val="1"/>
      <w:marLeft w:val="0"/>
      <w:marRight w:val="0"/>
      <w:marTop w:val="0"/>
      <w:marBottom w:val="0"/>
      <w:divBdr>
        <w:top w:val="none" w:sz="0" w:space="0" w:color="auto"/>
        <w:left w:val="none" w:sz="0" w:space="0" w:color="auto"/>
        <w:bottom w:val="none" w:sz="0" w:space="0" w:color="auto"/>
        <w:right w:val="none" w:sz="0" w:space="0" w:color="auto"/>
      </w:divBdr>
    </w:div>
    <w:div w:id="746879642">
      <w:bodyDiv w:val="1"/>
      <w:marLeft w:val="0"/>
      <w:marRight w:val="0"/>
      <w:marTop w:val="0"/>
      <w:marBottom w:val="0"/>
      <w:divBdr>
        <w:top w:val="none" w:sz="0" w:space="0" w:color="auto"/>
        <w:left w:val="none" w:sz="0" w:space="0" w:color="auto"/>
        <w:bottom w:val="none" w:sz="0" w:space="0" w:color="auto"/>
        <w:right w:val="none" w:sz="0" w:space="0" w:color="auto"/>
      </w:divBdr>
    </w:div>
    <w:div w:id="750807636">
      <w:bodyDiv w:val="1"/>
      <w:marLeft w:val="0"/>
      <w:marRight w:val="0"/>
      <w:marTop w:val="0"/>
      <w:marBottom w:val="0"/>
      <w:divBdr>
        <w:top w:val="none" w:sz="0" w:space="0" w:color="auto"/>
        <w:left w:val="none" w:sz="0" w:space="0" w:color="auto"/>
        <w:bottom w:val="none" w:sz="0" w:space="0" w:color="auto"/>
        <w:right w:val="none" w:sz="0" w:space="0" w:color="auto"/>
      </w:divBdr>
    </w:div>
    <w:div w:id="765882464">
      <w:bodyDiv w:val="1"/>
      <w:marLeft w:val="0"/>
      <w:marRight w:val="0"/>
      <w:marTop w:val="0"/>
      <w:marBottom w:val="0"/>
      <w:divBdr>
        <w:top w:val="none" w:sz="0" w:space="0" w:color="auto"/>
        <w:left w:val="none" w:sz="0" w:space="0" w:color="auto"/>
        <w:bottom w:val="none" w:sz="0" w:space="0" w:color="auto"/>
        <w:right w:val="none" w:sz="0" w:space="0" w:color="auto"/>
      </w:divBdr>
      <w:divsChild>
        <w:div w:id="268507953">
          <w:marLeft w:val="0"/>
          <w:marRight w:val="0"/>
          <w:marTop w:val="0"/>
          <w:marBottom w:val="0"/>
          <w:divBdr>
            <w:top w:val="none" w:sz="0" w:space="0" w:color="auto"/>
            <w:left w:val="none" w:sz="0" w:space="0" w:color="auto"/>
            <w:bottom w:val="none" w:sz="0" w:space="0" w:color="auto"/>
            <w:right w:val="none" w:sz="0" w:space="0" w:color="auto"/>
          </w:divBdr>
          <w:divsChild>
            <w:div w:id="515728328">
              <w:marLeft w:val="0"/>
              <w:marRight w:val="0"/>
              <w:marTop w:val="0"/>
              <w:marBottom w:val="0"/>
              <w:divBdr>
                <w:top w:val="none" w:sz="0" w:space="0" w:color="auto"/>
                <w:left w:val="none" w:sz="0" w:space="0" w:color="auto"/>
                <w:bottom w:val="none" w:sz="0" w:space="0" w:color="auto"/>
                <w:right w:val="none" w:sz="0" w:space="0" w:color="auto"/>
              </w:divBdr>
              <w:divsChild>
                <w:div w:id="1989821912">
                  <w:marLeft w:val="0"/>
                  <w:marRight w:val="0"/>
                  <w:marTop w:val="0"/>
                  <w:marBottom w:val="0"/>
                  <w:divBdr>
                    <w:top w:val="none" w:sz="0" w:space="0" w:color="auto"/>
                    <w:left w:val="none" w:sz="0" w:space="0" w:color="auto"/>
                    <w:bottom w:val="none" w:sz="0" w:space="0" w:color="auto"/>
                    <w:right w:val="none" w:sz="0" w:space="0" w:color="auto"/>
                  </w:divBdr>
                  <w:divsChild>
                    <w:div w:id="1976327901">
                      <w:marLeft w:val="0"/>
                      <w:marRight w:val="0"/>
                      <w:marTop w:val="0"/>
                      <w:marBottom w:val="0"/>
                      <w:divBdr>
                        <w:top w:val="none" w:sz="0" w:space="0" w:color="auto"/>
                        <w:left w:val="none" w:sz="0" w:space="0" w:color="auto"/>
                        <w:bottom w:val="none" w:sz="0" w:space="0" w:color="auto"/>
                        <w:right w:val="none" w:sz="0" w:space="0" w:color="auto"/>
                      </w:divBdr>
                      <w:divsChild>
                        <w:div w:id="430007393">
                          <w:marLeft w:val="0"/>
                          <w:marRight w:val="0"/>
                          <w:marTop w:val="0"/>
                          <w:marBottom w:val="0"/>
                          <w:divBdr>
                            <w:top w:val="none" w:sz="0" w:space="0" w:color="auto"/>
                            <w:left w:val="none" w:sz="0" w:space="0" w:color="auto"/>
                            <w:bottom w:val="none" w:sz="0" w:space="0" w:color="auto"/>
                            <w:right w:val="none" w:sz="0" w:space="0" w:color="auto"/>
                          </w:divBdr>
                          <w:divsChild>
                            <w:div w:id="156043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5948055">
      <w:bodyDiv w:val="1"/>
      <w:marLeft w:val="0"/>
      <w:marRight w:val="0"/>
      <w:marTop w:val="0"/>
      <w:marBottom w:val="0"/>
      <w:divBdr>
        <w:top w:val="none" w:sz="0" w:space="0" w:color="auto"/>
        <w:left w:val="none" w:sz="0" w:space="0" w:color="auto"/>
        <w:bottom w:val="none" w:sz="0" w:space="0" w:color="auto"/>
        <w:right w:val="none" w:sz="0" w:space="0" w:color="auto"/>
      </w:divBdr>
    </w:div>
    <w:div w:id="866020992">
      <w:bodyDiv w:val="1"/>
      <w:marLeft w:val="0"/>
      <w:marRight w:val="0"/>
      <w:marTop w:val="0"/>
      <w:marBottom w:val="0"/>
      <w:divBdr>
        <w:top w:val="none" w:sz="0" w:space="0" w:color="auto"/>
        <w:left w:val="none" w:sz="0" w:space="0" w:color="auto"/>
        <w:bottom w:val="none" w:sz="0" w:space="0" w:color="auto"/>
        <w:right w:val="none" w:sz="0" w:space="0" w:color="auto"/>
      </w:divBdr>
    </w:div>
    <w:div w:id="866599146">
      <w:bodyDiv w:val="1"/>
      <w:marLeft w:val="0"/>
      <w:marRight w:val="0"/>
      <w:marTop w:val="0"/>
      <w:marBottom w:val="0"/>
      <w:divBdr>
        <w:top w:val="none" w:sz="0" w:space="0" w:color="auto"/>
        <w:left w:val="none" w:sz="0" w:space="0" w:color="auto"/>
        <w:bottom w:val="none" w:sz="0" w:space="0" w:color="auto"/>
        <w:right w:val="none" w:sz="0" w:space="0" w:color="auto"/>
      </w:divBdr>
      <w:divsChild>
        <w:div w:id="1571647934">
          <w:marLeft w:val="0"/>
          <w:marRight w:val="0"/>
          <w:marTop w:val="0"/>
          <w:marBottom w:val="0"/>
          <w:divBdr>
            <w:top w:val="none" w:sz="0" w:space="0" w:color="auto"/>
            <w:left w:val="none" w:sz="0" w:space="0" w:color="auto"/>
            <w:bottom w:val="none" w:sz="0" w:space="0" w:color="auto"/>
            <w:right w:val="none" w:sz="0" w:space="0" w:color="auto"/>
          </w:divBdr>
          <w:divsChild>
            <w:div w:id="418256586">
              <w:marLeft w:val="0"/>
              <w:marRight w:val="0"/>
              <w:marTop w:val="0"/>
              <w:marBottom w:val="0"/>
              <w:divBdr>
                <w:top w:val="none" w:sz="0" w:space="0" w:color="auto"/>
                <w:left w:val="none" w:sz="0" w:space="0" w:color="auto"/>
                <w:bottom w:val="none" w:sz="0" w:space="0" w:color="auto"/>
                <w:right w:val="none" w:sz="0" w:space="0" w:color="auto"/>
              </w:divBdr>
              <w:divsChild>
                <w:div w:id="149175151">
                  <w:marLeft w:val="0"/>
                  <w:marRight w:val="0"/>
                  <w:marTop w:val="0"/>
                  <w:marBottom w:val="0"/>
                  <w:divBdr>
                    <w:top w:val="none" w:sz="0" w:space="0" w:color="auto"/>
                    <w:left w:val="none" w:sz="0" w:space="0" w:color="auto"/>
                    <w:bottom w:val="none" w:sz="0" w:space="0" w:color="auto"/>
                    <w:right w:val="none" w:sz="0" w:space="0" w:color="auto"/>
                  </w:divBdr>
                  <w:divsChild>
                    <w:div w:id="150111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6644230">
          <w:marLeft w:val="0"/>
          <w:marRight w:val="0"/>
          <w:marTop w:val="0"/>
          <w:marBottom w:val="0"/>
          <w:divBdr>
            <w:top w:val="none" w:sz="0" w:space="0" w:color="auto"/>
            <w:left w:val="none" w:sz="0" w:space="0" w:color="auto"/>
            <w:bottom w:val="none" w:sz="0" w:space="0" w:color="auto"/>
            <w:right w:val="none" w:sz="0" w:space="0" w:color="auto"/>
          </w:divBdr>
          <w:divsChild>
            <w:div w:id="1405254052">
              <w:marLeft w:val="0"/>
              <w:marRight w:val="0"/>
              <w:marTop w:val="0"/>
              <w:marBottom w:val="0"/>
              <w:divBdr>
                <w:top w:val="none" w:sz="0" w:space="0" w:color="auto"/>
                <w:left w:val="none" w:sz="0" w:space="0" w:color="auto"/>
                <w:bottom w:val="none" w:sz="0" w:space="0" w:color="auto"/>
                <w:right w:val="none" w:sz="0" w:space="0" w:color="auto"/>
              </w:divBdr>
              <w:divsChild>
                <w:div w:id="2041516566">
                  <w:marLeft w:val="0"/>
                  <w:marRight w:val="0"/>
                  <w:marTop w:val="0"/>
                  <w:marBottom w:val="0"/>
                  <w:divBdr>
                    <w:top w:val="none" w:sz="0" w:space="0" w:color="auto"/>
                    <w:left w:val="none" w:sz="0" w:space="0" w:color="auto"/>
                    <w:bottom w:val="none" w:sz="0" w:space="0" w:color="auto"/>
                    <w:right w:val="none" w:sz="0" w:space="0" w:color="auto"/>
                  </w:divBdr>
                  <w:divsChild>
                    <w:div w:id="70178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2564899">
      <w:bodyDiv w:val="1"/>
      <w:marLeft w:val="0"/>
      <w:marRight w:val="0"/>
      <w:marTop w:val="0"/>
      <w:marBottom w:val="0"/>
      <w:divBdr>
        <w:top w:val="none" w:sz="0" w:space="0" w:color="auto"/>
        <w:left w:val="none" w:sz="0" w:space="0" w:color="auto"/>
        <w:bottom w:val="none" w:sz="0" w:space="0" w:color="auto"/>
        <w:right w:val="none" w:sz="0" w:space="0" w:color="auto"/>
      </w:divBdr>
    </w:div>
    <w:div w:id="918640543">
      <w:bodyDiv w:val="1"/>
      <w:marLeft w:val="0"/>
      <w:marRight w:val="0"/>
      <w:marTop w:val="0"/>
      <w:marBottom w:val="0"/>
      <w:divBdr>
        <w:top w:val="none" w:sz="0" w:space="0" w:color="auto"/>
        <w:left w:val="none" w:sz="0" w:space="0" w:color="auto"/>
        <w:bottom w:val="none" w:sz="0" w:space="0" w:color="auto"/>
        <w:right w:val="none" w:sz="0" w:space="0" w:color="auto"/>
      </w:divBdr>
    </w:div>
    <w:div w:id="927886231">
      <w:bodyDiv w:val="1"/>
      <w:marLeft w:val="0"/>
      <w:marRight w:val="0"/>
      <w:marTop w:val="0"/>
      <w:marBottom w:val="0"/>
      <w:divBdr>
        <w:top w:val="none" w:sz="0" w:space="0" w:color="auto"/>
        <w:left w:val="none" w:sz="0" w:space="0" w:color="auto"/>
        <w:bottom w:val="none" w:sz="0" w:space="0" w:color="auto"/>
        <w:right w:val="none" w:sz="0" w:space="0" w:color="auto"/>
      </w:divBdr>
      <w:divsChild>
        <w:div w:id="729890491">
          <w:marLeft w:val="0"/>
          <w:marRight w:val="0"/>
          <w:marTop w:val="0"/>
          <w:marBottom w:val="0"/>
          <w:divBdr>
            <w:top w:val="none" w:sz="0" w:space="0" w:color="auto"/>
            <w:left w:val="none" w:sz="0" w:space="0" w:color="auto"/>
            <w:bottom w:val="none" w:sz="0" w:space="0" w:color="auto"/>
            <w:right w:val="none" w:sz="0" w:space="0" w:color="auto"/>
          </w:divBdr>
          <w:divsChild>
            <w:div w:id="1051688413">
              <w:marLeft w:val="0"/>
              <w:marRight w:val="0"/>
              <w:marTop w:val="0"/>
              <w:marBottom w:val="0"/>
              <w:divBdr>
                <w:top w:val="none" w:sz="0" w:space="0" w:color="auto"/>
                <w:left w:val="none" w:sz="0" w:space="0" w:color="auto"/>
                <w:bottom w:val="none" w:sz="0" w:space="0" w:color="auto"/>
                <w:right w:val="none" w:sz="0" w:space="0" w:color="auto"/>
              </w:divBdr>
              <w:divsChild>
                <w:div w:id="142937047">
                  <w:marLeft w:val="0"/>
                  <w:marRight w:val="0"/>
                  <w:marTop w:val="0"/>
                  <w:marBottom w:val="0"/>
                  <w:divBdr>
                    <w:top w:val="none" w:sz="0" w:space="0" w:color="auto"/>
                    <w:left w:val="none" w:sz="0" w:space="0" w:color="auto"/>
                    <w:bottom w:val="none" w:sz="0" w:space="0" w:color="auto"/>
                    <w:right w:val="none" w:sz="0" w:space="0" w:color="auto"/>
                  </w:divBdr>
                  <w:divsChild>
                    <w:div w:id="242103180">
                      <w:marLeft w:val="0"/>
                      <w:marRight w:val="0"/>
                      <w:marTop w:val="0"/>
                      <w:marBottom w:val="0"/>
                      <w:divBdr>
                        <w:top w:val="none" w:sz="0" w:space="0" w:color="auto"/>
                        <w:left w:val="none" w:sz="0" w:space="0" w:color="auto"/>
                        <w:bottom w:val="none" w:sz="0" w:space="0" w:color="auto"/>
                        <w:right w:val="none" w:sz="0" w:space="0" w:color="auto"/>
                      </w:divBdr>
                      <w:divsChild>
                        <w:div w:id="1543327339">
                          <w:marLeft w:val="0"/>
                          <w:marRight w:val="0"/>
                          <w:marTop w:val="0"/>
                          <w:marBottom w:val="0"/>
                          <w:divBdr>
                            <w:top w:val="none" w:sz="0" w:space="0" w:color="auto"/>
                            <w:left w:val="none" w:sz="0" w:space="0" w:color="auto"/>
                            <w:bottom w:val="none" w:sz="0" w:space="0" w:color="auto"/>
                            <w:right w:val="none" w:sz="0" w:space="0" w:color="auto"/>
                          </w:divBdr>
                          <w:divsChild>
                            <w:div w:id="142379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1326793">
      <w:bodyDiv w:val="1"/>
      <w:marLeft w:val="0"/>
      <w:marRight w:val="0"/>
      <w:marTop w:val="0"/>
      <w:marBottom w:val="0"/>
      <w:divBdr>
        <w:top w:val="none" w:sz="0" w:space="0" w:color="auto"/>
        <w:left w:val="none" w:sz="0" w:space="0" w:color="auto"/>
        <w:bottom w:val="none" w:sz="0" w:space="0" w:color="auto"/>
        <w:right w:val="none" w:sz="0" w:space="0" w:color="auto"/>
      </w:divBdr>
      <w:divsChild>
        <w:div w:id="882400174">
          <w:marLeft w:val="0"/>
          <w:marRight w:val="0"/>
          <w:marTop w:val="0"/>
          <w:marBottom w:val="0"/>
          <w:divBdr>
            <w:top w:val="none" w:sz="0" w:space="0" w:color="auto"/>
            <w:left w:val="none" w:sz="0" w:space="0" w:color="auto"/>
            <w:bottom w:val="none" w:sz="0" w:space="0" w:color="auto"/>
            <w:right w:val="none" w:sz="0" w:space="0" w:color="auto"/>
          </w:divBdr>
          <w:divsChild>
            <w:div w:id="432241050">
              <w:marLeft w:val="0"/>
              <w:marRight w:val="0"/>
              <w:marTop w:val="0"/>
              <w:marBottom w:val="0"/>
              <w:divBdr>
                <w:top w:val="none" w:sz="0" w:space="0" w:color="auto"/>
                <w:left w:val="none" w:sz="0" w:space="0" w:color="auto"/>
                <w:bottom w:val="none" w:sz="0" w:space="0" w:color="auto"/>
                <w:right w:val="none" w:sz="0" w:space="0" w:color="auto"/>
              </w:divBdr>
              <w:divsChild>
                <w:div w:id="444234858">
                  <w:marLeft w:val="0"/>
                  <w:marRight w:val="0"/>
                  <w:marTop w:val="0"/>
                  <w:marBottom w:val="0"/>
                  <w:divBdr>
                    <w:top w:val="none" w:sz="0" w:space="0" w:color="auto"/>
                    <w:left w:val="none" w:sz="0" w:space="0" w:color="auto"/>
                    <w:bottom w:val="none" w:sz="0" w:space="0" w:color="auto"/>
                    <w:right w:val="none" w:sz="0" w:space="0" w:color="auto"/>
                  </w:divBdr>
                  <w:divsChild>
                    <w:div w:id="414136508">
                      <w:marLeft w:val="0"/>
                      <w:marRight w:val="0"/>
                      <w:marTop w:val="0"/>
                      <w:marBottom w:val="0"/>
                      <w:divBdr>
                        <w:top w:val="none" w:sz="0" w:space="0" w:color="auto"/>
                        <w:left w:val="none" w:sz="0" w:space="0" w:color="auto"/>
                        <w:bottom w:val="none" w:sz="0" w:space="0" w:color="auto"/>
                        <w:right w:val="none" w:sz="0" w:space="0" w:color="auto"/>
                      </w:divBdr>
                      <w:divsChild>
                        <w:div w:id="2110350704">
                          <w:marLeft w:val="0"/>
                          <w:marRight w:val="0"/>
                          <w:marTop w:val="0"/>
                          <w:marBottom w:val="0"/>
                          <w:divBdr>
                            <w:top w:val="none" w:sz="0" w:space="0" w:color="auto"/>
                            <w:left w:val="none" w:sz="0" w:space="0" w:color="auto"/>
                            <w:bottom w:val="none" w:sz="0" w:space="0" w:color="auto"/>
                            <w:right w:val="none" w:sz="0" w:space="0" w:color="auto"/>
                          </w:divBdr>
                          <w:divsChild>
                            <w:div w:id="1431242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2602962">
      <w:bodyDiv w:val="1"/>
      <w:marLeft w:val="0"/>
      <w:marRight w:val="0"/>
      <w:marTop w:val="0"/>
      <w:marBottom w:val="0"/>
      <w:divBdr>
        <w:top w:val="none" w:sz="0" w:space="0" w:color="auto"/>
        <w:left w:val="none" w:sz="0" w:space="0" w:color="auto"/>
        <w:bottom w:val="none" w:sz="0" w:space="0" w:color="auto"/>
        <w:right w:val="none" w:sz="0" w:space="0" w:color="auto"/>
      </w:divBdr>
      <w:divsChild>
        <w:div w:id="1913735597">
          <w:marLeft w:val="0"/>
          <w:marRight w:val="0"/>
          <w:marTop w:val="0"/>
          <w:marBottom w:val="0"/>
          <w:divBdr>
            <w:top w:val="none" w:sz="0" w:space="0" w:color="auto"/>
            <w:left w:val="none" w:sz="0" w:space="0" w:color="auto"/>
            <w:bottom w:val="none" w:sz="0" w:space="0" w:color="auto"/>
            <w:right w:val="none" w:sz="0" w:space="0" w:color="auto"/>
          </w:divBdr>
          <w:divsChild>
            <w:div w:id="427387584">
              <w:marLeft w:val="0"/>
              <w:marRight w:val="0"/>
              <w:marTop w:val="0"/>
              <w:marBottom w:val="0"/>
              <w:divBdr>
                <w:top w:val="none" w:sz="0" w:space="0" w:color="auto"/>
                <w:left w:val="none" w:sz="0" w:space="0" w:color="auto"/>
                <w:bottom w:val="none" w:sz="0" w:space="0" w:color="auto"/>
                <w:right w:val="none" w:sz="0" w:space="0" w:color="auto"/>
              </w:divBdr>
              <w:divsChild>
                <w:div w:id="1781216887">
                  <w:marLeft w:val="0"/>
                  <w:marRight w:val="0"/>
                  <w:marTop w:val="0"/>
                  <w:marBottom w:val="0"/>
                  <w:divBdr>
                    <w:top w:val="none" w:sz="0" w:space="0" w:color="auto"/>
                    <w:left w:val="none" w:sz="0" w:space="0" w:color="auto"/>
                    <w:bottom w:val="none" w:sz="0" w:space="0" w:color="auto"/>
                    <w:right w:val="none" w:sz="0" w:space="0" w:color="auto"/>
                  </w:divBdr>
                  <w:divsChild>
                    <w:div w:id="87831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570930">
          <w:marLeft w:val="0"/>
          <w:marRight w:val="0"/>
          <w:marTop w:val="0"/>
          <w:marBottom w:val="0"/>
          <w:divBdr>
            <w:top w:val="none" w:sz="0" w:space="0" w:color="auto"/>
            <w:left w:val="none" w:sz="0" w:space="0" w:color="auto"/>
            <w:bottom w:val="none" w:sz="0" w:space="0" w:color="auto"/>
            <w:right w:val="none" w:sz="0" w:space="0" w:color="auto"/>
          </w:divBdr>
          <w:divsChild>
            <w:div w:id="1537041853">
              <w:marLeft w:val="0"/>
              <w:marRight w:val="0"/>
              <w:marTop w:val="0"/>
              <w:marBottom w:val="0"/>
              <w:divBdr>
                <w:top w:val="none" w:sz="0" w:space="0" w:color="auto"/>
                <w:left w:val="none" w:sz="0" w:space="0" w:color="auto"/>
                <w:bottom w:val="none" w:sz="0" w:space="0" w:color="auto"/>
                <w:right w:val="none" w:sz="0" w:space="0" w:color="auto"/>
              </w:divBdr>
              <w:divsChild>
                <w:div w:id="1198852476">
                  <w:marLeft w:val="0"/>
                  <w:marRight w:val="0"/>
                  <w:marTop w:val="0"/>
                  <w:marBottom w:val="0"/>
                  <w:divBdr>
                    <w:top w:val="none" w:sz="0" w:space="0" w:color="auto"/>
                    <w:left w:val="none" w:sz="0" w:space="0" w:color="auto"/>
                    <w:bottom w:val="none" w:sz="0" w:space="0" w:color="auto"/>
                    <w:right w:val="none" w:sz="0" w:space="0" w:color="auto"/>
                  </w:divBdr>
                  <w:divsChild>
                    <w:div w:id="543567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6150224">
      <w:bodyDiv w:val="1"/>
      <w:marLeft w:val="0"/>
      <w:marRight w:val="0"/>
      <w:marTop w:val="0"/>
      <w:marBottom w:val="0"/>
      <w:divBdr>
        <w:top w:val="none" w:sz="0" w:space="0" w:color="auto"/>
        <w:left w:val="none" w:sz="0" w:space="0" w:color="auto"/>
        <w:bottom w:val="none" w:sz="0" w:space="0" w:color="auto"/>
        <w:right w:val="none" w:sz="0" w:space="0" w:color="auto"/>
      </w:divBdr>
    </w:div>
    <w:div w:id="1090926681">
      <w:bodyDiv w:val="1"/>
      <w:marLeft w:val="0"/>
      <w:marRight w:val="0"/>
      <w:marTop w:val="0"/>
      <w:marBottom w:val="0"/>
      <w:divBdr>
        <w:top w:val="none" w:sz="0" w:space="0" w:color="auto"/>
        <w:left w:val="none" w:sz="0" w:space="0" w:color="auto"/>
        <w:bottom w:val="none" w:sz="0" w:space="0" w:color="auto"/>
        <w:right w:val="none" w:sz="0" w:space="0" w:color="auto"/>
      </w:divBdr>
    </w:div>
    <w:div w:id="1130250317">
      <w:bodyDiv w:val="1"/>
      <w:marLeft w:val="0"/>
      <w:marRight w:val="0"/>
      <w:marTop w:val="0"/>
      <w:marBottom w:val="0"/>
      <w:divBdr>
        <w:top w:val="none" w:sz="0" w:space="0" w:color="auto"/>
        <w:left w:val="none" w:sz="0" w:space="0" w:color="auto"/>
        <w:bottom w:val="none" w:sz="0" w:space="0" w:color="auto"/>
        <w:right w:val="none" w:sz="0" w:space="0" w:color="auto"/>
      </w:divBdr>
    </w:div>
    <w:div w:id="1163812620">
      <w:bodyDiv w:val="1"/>
      <w:marLeft w:val="0"/>
      <w:marRight w:val="0"/>
      <w:marTop w:val="0"/>
      <w:marBottom w:val="0"/>
      <w:divBdr>
        <w:top w:val="none" w:sz="0" w:space="0" w:color="auto"/>
        <w:left w:val="none" w:sz="0" w:space="0" w:color="auto"/>
        <w:bottom w:val="none" w:sz="0" w:space="0" w:color="auto"/>
        <w:right w:val="none" w:sz="0" w:space="0" w:color="auto"/>
      </w:divBdr>
    </w:div>
    <w:div w:id="1193225824">
      <w:bodyDiv w:val="1"/>
      <w:marLeft w:val="0"/>
      <w:marRight w:val="0"/>
      <w:marTop w:val="0"/>
      <w:marBottom w:val="0"/>
      <w:divBdr>
        <w:top w:val="none" w:sz="0" w:space="0" w:color="auto"/>
        <w:left w:val="none" w:sz="0" w:space="0" w:color="auto"/>
        <w:bottom w:val="none" w:sz="0" w:space="0" w:color="auto"/>
        <w:right w:val="none" w:sz="0" w:space="0" w:color="auto"/>
      </w:divBdr>
    </w:div>
    <w:div w:id="1200432063">
      <w:bodyDiv w:val="1"/>
      <w:marLeft w:val="0"/>
      <w:marRight w:val="0"/>
      <w:marTop w:val="0"/>
      <w:marBottom w:val="0"/>
      <w:divBdr>
        <w:top w:val="none" w:sz="0" w:space="0" w:color="auto"/>
        <w:left w:val="none" w:sz="0" w:space="0" w:color="auto"/>
        <w:bottom w:val="none" w:sz="0" w:space="0" w:color="auto"/>
        <w:right w:val="none" w:sz="0" w:space="0" w:color="auto"/>
      </w:divBdr>
    </w:div>
    <w:div w:id="1222054747">
      <w:bodyDiv w:val="1"/>
      <w:marLeft w:val="0"/>
      <w:marRight w:val="0"/>
      <w:marTop w:val="0"/>
      <w:marBottom w:val="0"/>
      <w:divBdr>
        <w:top w:val="none" w:sz="0" w:space="0" w:color="auto"/>
        <w:left w:val="none" w:sz="0" w:space="0" w:color="auto"/>
        <w:bottom w:val="none" w:sz="0" w:space="0" w:color="auto"/>
        <w:right w:val="none" w:sz="0" w:space="0" w:color="auto"/>
      </w:divBdr>
    </w:div>
    <w:div w:id="1222447854">
      <w:bodyDiv w:val="1"/>
      <w:marLeft w:val="0"/>
      <w:marRight w:val="0"/>
      <w:marTop w:val="0"/>
      <w:marBottom w:val="0"/>
      <w:divBdr>
        <w:top w:val="none" w:sz="0" w:space="0" w:color="auto"/>
        <w:left w:val="none" w:sz="0" w:space="0" w:color="auto"/>
        <w:bottom w:val="none" w:sz="0" w:space="0" w:color="auto"/>
        <w:right w:val="none" w:sz="0" w:space="0" w:color="auto"/>
      </w:divBdr>
    </w:div>
    <w:div w:id="1238980213">
      <w:bodyDiv w:val="1"/>
      <w:marLeft w:val="0"/>
      <w:marRight w:val="0"/>
      <w:marTop w:val="0"/>
      <w:marBottom w:val="0"/>
      <w:divBdr>
        <w:top w:val="none" w:sz="0" w:space="0" w:color="auto"/>
        <w:left w:val="none" w:sz="0" w:space="0" w:color="auto"/>
        <w:bottom w:val="none" w:sz="0" w:space="0" w:color="auto"/>
        <w:right w:val="none" w:sz="0" w:space="0" w:color="auto"/>
      </w:divBdr>
    </w:div>
    <w:div w:id="1239905982">
      <w:bodyDiv w:val="1"/>
      <w:marLeft w:val="0"/>
      <w:marRight w:val="0"/>
      <w:marTop w:val="0"/>
      <w:marBottom w:val="0"/>
      <w:divBdr>
        <w:top w:val="none" w:sz="0" w:space="0" w:color="auto"/>
        <w:left w:val="none" w:sz="0" w:space="0" w:color="auto"/>
        <w:bottom w:val="none" w:sz="0" w:space="0" w:color="auto"/>
        <w:right w:val="none" w:sz="0" w:space="0" w:color="auto"/>
      </w:divBdr>
    </w:div>
    <w:div w:id="1255279586">
      <w:bodyDiv w:val="1"/>
      <w:marLeft w:val="0"/>
      <w:marRight w:val="0"/>
      <w:marTop w:val="0"/>
      <w:marBottom w:val="0"/>
      <w:divBdr>
        <w:top w:val="none" w:sz="0" w:space="0" w:color="auto"/>
        <w:left w:val="none" w:sz="0" w:space="0" w:color="auto"/>
        <w:bottom w:val="none" w:sz="0" w:space="0" w:color="auto"/>
        <w:right w:val="none" w:sz="0" w:space="0" w:color="auto"/>
      </w:divBdr>
    </w:div>
    <w:div w:id="1257789208">
      <w:bodyDiv w:val="1"/>
      <w:marLeft w:val="0"/>
      <w:marRight w:val="0"/>
      <w:marTop w:val="0"/>
      <w:marBottom w:val="0"/>
      <w:divBdr>
        <w:top w:val="none" w:sz="0" w:space="0" w:color="auto"/>
        <w:left w:val="none" w:sz="0" w:space="0" w:color="auto"/>
        <w:bottom w:val="none" w:sz="0" w:space="0" w:color="auto"/>
        <w:right w:val="none" w:sz="0" w:space="0" w:color="auto"/>
      </w:divBdr>
    </w:div>
    <w:div w:id="1275402050">
      <w:bodyDiv w:val="1"/>
      <w:marLeft w:val="0"/>
      <w:marRight w:val="0"/>
      <w:marTop w:val="0"/>
      <w:marBottom w:val="0"/>
      <w:divBdr>
        <w:top w:val="none" w:sz="0" w:space="0" w:color="auto"/>
        <w:left w:val="none" w:sz="0" w:space="0" w:color="auto"/>
        <w:bottom w:val="none" w:sz="0" w:space="0" w:color="auto"/>
        <w:right w:val="none" w:sz="0" w:space="0" w:color="auto"/>
      </w:divBdr>
      <w:divsChild>
        <w:div w:id="845750483">
          <w:marLeft w:val="0"/>
          <w:marRight w:val="0"/>
          <w:marTop w:val="0"/>
          <w:marBottom w:val="0"/>
          <w:divBdr>
            <w:top w:val="none" w:sz="0" w:space="0" w:color="auto"/>
            <w:left w:val="none" w:sz="0" w:space="0" w:color="auto"/>
            <w:bottom w:val="none" w:sz="0" w:space="0" w:color="auto"/>
            <w:right w:val="none" w:sz="0" w:space="0" w:color="auto"/>
          </w:divBdr>
          <w:divsChild>
            <w:div w:id="225146773">
              <w:marLeft w:val="0"/>
              <w:marRight w:val="0"/>
              <w:marTop w:val="0"/>
              <w:marBottom w:val="0"/>
              <w:divBdr>
                <w:top w:val="none" w:sz="0" w:space="0" w:color="auto"/>
                <w:left w:val="none" w:sz="0" w:space="0" w:color="auto"/>
                <w:bottom w:val="none" w:sz="0" w:space="0" w:color="auto"/>
                <w:right w:val="none" w:sz="0" w:space="0" w:color="auto"/>
              </w:divBdr>
              <w:divsChild>
                <w:div w:id="342782864">
                  <w:marLeft w:val="0"/>
                  <w:marRight w:val="0"/>
                  <w:marTop w:val="0"/>
                  <w:marBottom w:val="0"/>
                  <w:divBdr>
                    <w:top w:val="none" w:sz="0" w:space="0" w:color="auto"/>
                    <w:left w:val="none" w:sz="0" w:space="0" w:color="auto"/>
                    <w:bottom w:val="none" w:sz="0" w:space="0" w:color="auto"/>
                    <w:right w:val="none" w:sz="0" w:space="0" w:color="auto"/>
                  </w:divBdr>
                  <w:divsChild>
                    <w:div w:id="576287172">
                      <w:marLeft w:val="0"/>
                      <w:marRight w:val="0"/>
                      <w:marTop w:val="0"/>
                      <w:marBottom w:val="0"/>
                      <w:divBdr>
                        <w:top w:val="none" w:sz="0" w:space="0" w:color="auto"/>
                        <w:left w:val="none" w:sz="0" w:space="0" w:color="auto"/>
                        <w:bottom w:val="none" w:sz="0" w:space="0" w:color="auto"/>
                        <w:right w:val="none" w:sz="0" w:space="0" w:color="auto"/>
                      </w:divBdr>
                      <w:divsChild>
                        <w:div w:id="1073966589">
                          <w:marLeft w:val="0"/>
                          <w:marRight w:val="0"/>
                          <w:marTop w:val="0"/>
                          <w:marBottom w:val="0"/>
                          <w:divBdr>
                            <w:top w:val="none" w:sz="0" w:space="0" w:color="auto"/>
                            <w:left w:val="none" w:sz="0" w:space="0" w:color="auto"/>
                            <w:bottom w:val="none" w:sz="0" w:space="0" w:color="auto"/>
                            <w:right w:val="none" w:sz="0" w:space="0" w:color="auto"/>
                          </w:divBdr>
                          <w:divsChild>
                            <w:div w:id="110022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1860957">
      <w:bodyDiv w:val="1"/>
      <w:marLeft w:val="0"/>
      <w:marRight w:val="0"/>
      <w:marTop w:val="0"/>
      <w:marBottom w:val="0"/>
      <w:divBdr>
        <w:top w:val="none" w:sz="0" w:space="0" w:color="auto"/>
        <w:left w:val="none" w:sz="0" w:space="0" w:color="auto"/>
        <w:bottom w:val="none" w:sz="0" w:space="0" w:color="auto"/>
        <w:right w:val="none" w:sz="0" w:space="0" w:color="auto"/>
      </w:divBdr>
      <w:divsChild>
        <w:div w:id="595023109">
          <w:marLeft w:val="0"/>
          <w:marRight w:val="0"/>
          <w:marTop w:val="0"/>
          <w:marBottom w:val="0"/>
          <w:divBdr>
            <w:top w:val="none" w:sz="0" w:space="0" w:color="auto"/>
            <w:left w:val="none" w:sz="0" w:space="0" w:color="auto"/>
            <w:bottom w:val="none" w:sz="0" w:space="0" w:color="auto"/>
            <w:right w:val="none" w:sz="0" w:space="0" w:color="auto"/>
          </w:divBdr>
          <w:divsChild>
            <w:div w:id="2002851295">
              <w:marLeft w:val="0"/>
              <w:marRight w:val="0"/>
              <w:marTop w:val="0"/>
              <w:marBottom w:val="0"/>
              <w:divBdr>
                <w:top w:val="none" w:sz="0" w:space="0" w:color="auto"/>
                <w:left w:val="none" w:sz="0" w:space="0" w:color="auto"/>
                <w:bottom w:val="none" w:sz="0" w:space="0" w:color="auto"/>
                <w:right w:val="none" w:sz="0" w:space="0" w:color="auto"/>
              </w:divBdr>
              <w:divsChild>
                <w:div w:id="725757581">
                  <w:marLeft w:val="0"/>
                  <w:marRight w:val="0"/>
                  <w:marTop w:val="0"/>
                  <w:marBottom w:val="0"/>
                  <w:divBdr>
                    <w:top w:val="none" w:sz="0" w:space="0" w:color="auto"/>
                    <w:left w:val="none" w:sz="0" w:space="0" w:color="auto"/>
                    <w:bottom w:val="none" w:sz="0" w:space="0" w:color="auto"/>
                    <w:right w:val="none" w:sz="0" w:space="0" w:color="auto"/>
                  </w:divBdr>
                  <w:divsChild>
                    <w:div w:id="106306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341149">
      <w:bodyDiv w:val="1"/>
      <w:marLeft w:val="0"/>
      <w:marRight w:val="0"/>
      <w:marTop w:val="0"/>
      <w:marBottom w:val="0"/>
      <w:divBdr>
        <w:top w:val="none" w:sz="0" w:space="0" w:color="auto"/>
        <w:left w:val="none" w:sz="0" w:space="0" w:color="auto"/>
        <w:bottom w:val="none" w:sz="0" w:space="0" w:color="auto"/>
        <w:right w:val="none" w:sz="0" w:space="0" w:color="auto"/>
      </w:divBdr>
    </w:div>
    <w:div w:id="1323048401">
      <w:bodyDiv w:val="1"/>
      <w:marLeft w:val="0"/>
      <w:marRight w:val="0"/>
      <w:marTop w:val="0"/>
      <w:marBottom w:val="0"/>
      <w:divBdr>
        <w:top w:val="none" w:sz="0" w:space="0" w:color="auto"/>
        <w:left w:val="none" w:sz="0" w:space="0" w:color="auto"/>
        <w:bottom w:val="none" w:sz="0" w:space="0" w:color="auto"/>
        <w:right w:val="none" w:sz="0" w:space="0" w:color="auto"/>
      </w:divBdr>
    </w:div>
    <w:div w:id="1332952117">
      <w:bodyDiv w:val="1"/>
      <w:marLeft w:val="0"/>
      <w:marRight w:val="0"/>
      <w:marTop w:val="0"/>
      <w:marBottom w:val="0"/>
      <w:divBdr>
        <w:top w:val="none" w:sz="0" w:space="0" w:color="auto"/>
        <w:left w:val="none" w:sz="0" w:space="0" w:color="auto"/>
        <w:bottom w:val="none" w:sz="0" w:space="0" w:color="auto"/>
        <w:right w:val="none" w:sz="0" w:space="0" w:color="auto"/>
      </w:divBdr>
    </w:div>
    <w:div w:id="1371342903">
      <w:bodyDiv w:val="1"/>
      <w:marLeft w:val="0"/>
      <w:marRight w:val="0"/>
      <w:marTop w:val="0"/>
      <w:marBottom w:val="0"/>
      <w:divBdr>
        <w:top w:val="none" w:sz="0" w:space="0" w:color="auto"/>
        <w:left w:val="none" w:sz="0" w:space="0" w:color="auto"/>
        <w:bottom w:val="none" w:sz="0" w:space="0" w:color="auto"/>
        <w:right w:val="none" w:sz="0" w:space="0" w:color="auto"/>
      </w:divBdr>
    </w:div>
    <w:div w:id="1390035196">
      <w:bodyDiv w:val="1"/>
      <w:marLeft w:val="0"/>
      <w:marRight w:val="0"/>
      <w:marTop w:val="0"/>
      <w:marBottom w:val="0"/>
      <w:divBdr>
        <w:top w:val="none" w:sz="0" w:space="0" w:color="auto"/>
        <w:left w:val="none" w:sz="0" w:space="0" w:color="auto"/>
        <w:bottom w:val="none" w:sz="0" w:space="0" w:color="auto"/>
        <w:right w:val="none" w:sz="0" w:space="0" w:color="auto"/>
      </w:divBdr>
    </w:div>
    <w:div w:id="1405839547">
      <w:bodyDiv w:val="1"/>
      <w:marLeft w:val="0"/>
      <w:marRight w:val="0"/>
      <w:marTop w:val="0"/>
      <w:marBottom w:val="0"/>
      <w:divBdr>
        <w:top w:val="none" w:sz="0" w:space="0" w:color="auto"/>
        <w:left w:val="none" w:sz="0" w:space="0" w:color="auto"/>
        <w:bottom w:val="none" w:sz="0" w:space="0" w:color="auto"/>
        <w:right w:val="none" w:sz="0" w:space="0" w:color="auto"/>
      </w:divBdr>
    </w:div>
    <w:div w:id="1491561807">
      <w:bodyDiv w:val="1"/>
      <w:marLeft w:val="0"/>
      <w:marRight w:val="0"/>
      <w:marTop w:val="0"/>
      <w:marBottom w:val="0"/>
      <w:divBdr>
        <w:top w:val="none" w:sz="0" w:space="0" w:color="auto"/>
        <w:left w:val="none" w:sz="0" w:space="0" w:color="auto"/>
        <w:bottom w:val="none" w:sz="0" w:space="0" w:color="auto"/>
        <w:right w:val="none" w:sz="0" w:space="0" w:color="auto"/>
      </w:divBdr>
    </w:div>
    <w:div w:id="1527518842">
      <w:bodyDiv w:val="1"/>
      <w:marLeft w:val="0"/>
      <w:marRight w:val="0"/>
      <w:marTop w:val="0"/>
      <w:marBottom w:val="0"/>
      <w:divBdr>
        <w:top w:val="none" w:sz="0" w:space="0" w:color="auto"/>
        <w:left w:val="none" w:sz="0" w:space="0" w:color="auto"/>
        <w:bottom w:val="none" w:sz="0" w:space="0" w:color="auto"/>
        <w:right w:val="none" w:sz="0" w:space="0" w:color="auto"/>
      </w:divBdr>
    </w:div>
    <w:div w:id="1535266078">
      <w:bodyDiv w:val="1"/>
      <w:marLeft w:val="0"/>
      <w:marRight w:val="0"/>
      <w:marTop w:val="0"/>
      <w:marBottom w:val="0"/>
      <w:divBdr>
        <w:top w:val="none" w:sz="0" w:space="0" w:color="auto"/>
        <w:left w:val="none" w:sz="0" w:space="0" w:color="auto"/>
        <w:bottom w:val="none" w:sz="0" w:space="0" w:color="auto"/>
        <w:right w:val="none" w:sz="0" w:space="0" w:color="auto"/>
      </w:divBdr>
    </w:div>
    <w:div w:id="1585456677">
      <w:bodyDiv w:val="1"/>
      <w:marLeft w:val="0"/>
      <w:marRight w:val="0"/>
      <w:marTop w:val="0"/>
      <w:marBottom w:val="0"/>
      <w:divBdr>
        <w:top w:val="none" w:sz="0" w:space="0" w:color="auto"/>
        <w:left w:val="none" w:sz="0" w:space="0" w:color="auto"/>
        <w:bottom w:val="none" w:sz="0" w:space="0" w:color="auto"/>
        <w:right w:val="none" w:sz="0" w:space="0" w:color="auto"/>
      </w:divBdr>
    </w:div>
    <w:div w:id="1589773147">
      <w:bodyDiv w:val="1"/>
      <w:marLeft w:val="0"/>
      <w:marRight w:val="0"/>
      <w:marTop w:val="0"/>
      <w:marBottom w:val="0"/>
      <w:divBdr>
        <w:top w:val="none" w:sz="0" w:space="0" w:color="auto"/>
        <w:left w:val="none" w:sz="0" w:space="0" w:color="auto"/>
        <w:bottom w:val="none" w:sz="0" w:space="0" w:color="auto"/>
        <w:right w:val="none" w:sz="0" w:space="0" w:color="auto"/>
      </w:divBdr>
    </w:div>
    <w:div w:id="1590120737">
      <w:bodyDiv w:val="1"/>
      <w:marLeft w:val="0"/>
      <w:marRight w:val="0"/>
      <w:marTop w:val="0"/>
      <w:marBottom w:val="0"/>
      <w:divBdr>
        <w:top w:val="none" w:sz="0" w:space="0" w:color="auto"/>
        <w:left w:val="none" w:sz="0" w:space="0" w:color="auto"/>
        <w:bottom w:val="none" w:sz="0" w:space="0" w:color="auto"/>
        <w:right w:val="none" w:sz="0" w:space="0" w:color="auto"/>
      </w:divBdr>
    </w:div>
    <w:div w:id="1590771112">
      <w:bodyDiv w:val="1"/>
      <w:marLeft w:val="0"/>
      <w:marRight w:val="0"/>
      <w:marTop w:val="0"/>
      <w:marBottom w:val="0"/>
      <w:divBdr>
        <w:top w:val="none" w:sz="0" w:space="0" w:color="auto"/>
        <w:left w:val="none" w:sz="0" w:space="0" w:color="auto"/>
        <w:bottom w:val="none" w:sz="0" w:space="0" w:color="auto"/>
        <w:right w:val="none" w:sz="0" w:space="0" w:color="auto"/>
      </w:divBdr>
    </w:div>
    <w:div w:id="1602058300">
      <w:bodyDiv w:val="1"/>
      <w:marLeft w:val="0"/>
      <w:marRight w:val="0"/>
      <w:marTop w:val="0"/>
      <w:marBottom w:val="0"/>
      <w:divBdr>
        <w:top w:val="none" w:sz="0" w:space="0" w:color="auto"/>
        <w:left w:val="none" w:sz="0" w:space="0" w:color="auto"/>
        <w:bottom w:val="none" w:sz="0" w:space="0" w:color="auto"/>
        <w:right w:val="none" w:sz="0" w:space="0" w:color="auto"/>
      </w:divBdr>
    </w:div>
    <w:div w:id="1618755685">
      <w:bodyDiv w:val="1"/>
      <w:marLeft w:val="0"/>
      <w:marRight w:val="0"/>
      <w:marTop w:val="0"/>
      <w:marBottom w:val="0"/>
      <w:divBdr>
        <w:top w:val="none" w:sz="0" w:space="0" w:color="auto"/>
        <w:left w:val="none" w:sz="0" w:space="0" w:color="auto"/>
        <w:bottom w:val="none" w:sz="0" w:space="0" w:color="auto"/>
        <w:right w:val="none" w:sz="0" w:space="0" w:color="auto"/>
      </w:divBdr>
    </w:div>
    <w:div w:id="1624189852">
      <w:bodyDiv w:val="1"/>
      <w:marLeft w:val="0"/>
      <w:marRight w:val="0"/>
      <w:marTop w:val="0"/>
      <w:marBottom w:val="0"/>
      <w:divBdr>
        <w:top w:val="none" w:sz="0" w:space="0" w:color="auto"/>
        <w:left w:val="none" w:sz="0" w:space="0" w:color="auto"/>
        <w:bottom w:val="none" w:sz="0" w:space="0" w:color="auto"/>
        <w:right w:val="none" w:sz="0" w:space="0" w:color="auto"/>
      </w:divBdr>
    </w:div>
    <w:div w:id="1650010554">
      <w:bodyDiv w:val="1"/>
      <w:marLeft w:val="0"/>
      <w:marRight w:val="0"/>
      <w:marTop w:val="0"/>
      <w:marBottom w:val="0"/>
      <w:divBdr>
        <w:top w:val="none" w:sz="0" w:space="0" w:color="auto"/>
        <w:left w:val="none" w:sz="0" w:space="0" w:color="auto"/>
        <w:bottom w:val="none" w:sz="0" w:space="0" w:color="auto"/>
        <w:right w:val="none" w:sz="0" w:space="0" w:color="auto"/>
      </w:divBdr>
    </w:div>
    <w:div w:id="1661614541">
      <w:bodyDiv w:val="1"/>
      <w:marLeft w:val="0"/>
      <w:marRight w:val="0"/>
      <w:marTop w:val="0"/>
      <w:marBottom w:val="0"/>
      <w:divBdr>
        <w:top w:val="none" w:sz="0" w:space="0" w:color="auto"/>
        <w:left w:val="none" w:sz="0" w:space="0" w:color="auto"/>
        <w:bottom w:val="none" w:sz="0" w:space="0" w:color="auto"/>
        <w:right w:val="none" w:sz="0" w:space="0" w:color="auto"/>
      </w:divBdr>
    </w:div>
    <w:div w:id="1673144482">
      <w:bodyDiv w:val="1"/>
      <w:marLeft w:val="0"/>
      <w:marRight w:val="0"/>
      <w:marTop w:val="0"/>
      <w:marBottom w:val="0"/>
      <w:divBdr>
        <w:top w:val="none" w:sz="0" w:space="0" w:color="auto"/>
        <w:left w:val="none" w:sz="0" w:space="0" w:color="auto"/>
        <w:bottom w:val="none" w:sz="0" w:space="0" w:color="auto"/>
        <w:right w:val="none" w:sz="0" w:space="0" w:color="auto"/>
      </w:divBdr>
      <w:divsChild>
        <w:div w:id="1740399355">
          <w:marLeft w:val="0"/>
          <w:marRight w:val="0"/>
          <w:marTop w:val="0"/>
          <w:marBottom w:val="0"/>
          <w:divBdr>
            <w:top w:val="none" w:sz="0" w:space="0" w:color="auto"/>
            <w:left w:val="none" w:sz="0" w:space="0" w:color="auto"/>
            <w:bottom w:val="none" w:sz="0" w:space="0" w:color="auto"/>
            <w:right w:val="none" w:sz="0" w:space="0" w:color="auto"/>
          </w:divBdr>
          <w:divsChild>
            <w:div w:id="1218320465">
              <w:marLeft w:val="0"/>
              <w:marRight w:val="0"/>
              <w:marTop w:val="0"/>
              <w:marBottom w:val="0"/>
              <w:divBdr>
                <w:top w:val="none" w:sz="0" w:space="0" w:color="auto"/>
                <w:left w:val="none" w:sz="0" w:space="0" w:color="auto"/>
                <w:bottom w:val="none" w:sz="0" w:space="0" w:color="auto"/>
                <w:right w:val="none" w:sz="0" w:space="0" w:color="auto"/>
              </w:divBdr>
              <w:divsChild>
                <w:div w:id="1187132949">
                  <w:marLeft w:val="0"/>
                  <w:marRight w:val="0"/>
                  <w:marTop w:val="0"/>
                  <w:marBottom w:val="0"/>
                  <w:divBdr>
                    <w:top w:val="none" w:sz="0" w:space="0" w:color="auto"/>
                    <w:left w:val="none" w:sz="0" w:space="0" w:color="auto"/>
                    <w:bottom w:val="none" w:sz="0" w:space="0" w:color="auto"/>
                    <w:right w:val="none" w:sz="0" w:space="0" w:color="auto"/>
                  </w:divBdr>
                  <w:divsChild>
                    <w:div w:id="68760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945954">
      <w:bodyDiv w:val="1"/>
      <w:marLeft w:val="0"/>
      <w:marRight w:val="0"/>
      <w:marTop w:val="0"/>
      <w:marBottom w:val="0"/>
      <w:divBdr>
        <w:top w:val="none" w:sz="0" w:space="0" w:color="auto"/>
        <w:left w:val="none" w:sz="0" w:space="0" w:color="auto"/>
        <w:bottom w:val="none" w:sz="0" w:space="0" w:color="auto"/>
        <w:right w:val="none" w:sz="0" w:space="0" w:color="auto"/>
      </w:divBdr>
    </w:div>
    <w:div w:id="1760174801">
      <w:bodyDiv w:val="1"/>
      <w:marLeft w:val="0"/>
      <w:marRight w:val="0"/>
      <w:marTop w:val="0"/>
      <w:marBottom w:val="0"/>
      <w:divBdr>
        <w:top w:val="none" w:sz="0" w:space="0" w:color="auto"/>
        <w:left w:val="none" w:sz="0" w:space="0" w:color="auto"/>
        <w:bottom w:val="none" w:sz="0" w:space="0" w:color="auto"/>
        <w:right w:val="none" w:sz="0" w:space="0" w:color="auto"/>
      </w:divBdr>
    </w:div>
    <w:div w:id="1763060933">
      <w:bodyDiv w:val="1"/>
      <w:marLeft w:val="0"/>
      <w:marRight w:val="0"/>
      <w:marTop w:val="0"/>
      <w:marBottom w:val="0"/>
      <w:divBdr>
        <w:top w:val="none" w:sz="0" w:space="0" w:color="auto"/>
        <w:left w:val="none" w:sz="0" w:space="0" w:color="auto"/>
        <w:bottom w:val="none" w:sz="0" w:space="0" w:color="auto"/>
        <w:right w:val="none" w:sz="0" w:space="0" w:color="auto"/>
      </w:divBdr>
    </w:div>
    <w:div w:id="1849639159">
      <w:bodyDiv w:val="1"/>
      <w:marLeft w:val="0"/>
      <w:marRight w:val="0"/>
      <w:marTop w:val="0"/>
      <w:marBottom w:val="0"/>
      <w:divBdr>
        <w:top w:val="none" w:sz="0" w:space="0" w:color="auto"/>
        <w:left w:val="none" w:sz="0" w:space="0" w:color="auto"/>
        <w:bottom w:val="none" w:sz="0" w:space="0" w:color="auto"/>
        <w:right w:val="none" w:sz="0" w:space="0" w:color="auto"/>
      </w:divBdr>
    </w:div>
    <w:div w:id="1856193386">
      <w:bodyDiv w:val="1"/>
      <w:marLeft w:val="0"/>
      <w:marRight w:val="0"/>
      <w:marTop w:val="0"/>
      <w:marBottom w:val="0"/>
      <w:divBdr>
        <w:top w:val="none" w:sz="0" w:space="0" w:color="auto"/>
        <w:left w:val="none" w:sz="0" w:space="0" w:color="auto"/>
        <w:bottom w:val="none" w:sz="0" w:space="0" w:color="auto"/>
        <w:right w:val="none" w:sz="0" w:space="0" w:color="auto"/>
      </w:divBdr>
    </w:div>
    <w:div w:id="1862039320">
      <w:bodyDiv w:val="1"/>
      <w:marLeft w:val="0"/>
      <w:marRight w:val="0"/>
      <w:marTop w:val="0"/>
      <w:marBottom w:val="0"/>
      <w:divBdr>
        <w:top w:val="none" w:sz="0" w:space="0" w:color="auto"/>
        <w:left w:val="none" w:sz="0" w:space="0" w:color="auto"/>
        <w:bottom w:val="none" w:sz="0" w:space="0" w:color="auto"/>
        <w:right w:val="none" w:sz="0" w:space="0" w:color="auto"/>
      </w:divBdr>
    </w:div>
    <w:div w:id="1862090290">
      <w:bodyDiv w:val="1"/>
      <w:marLeft w:val="0"/>
      <w:marRight w:val="0"/>
      <w:marTop w:val="0"/>
      <w:marBottom w:val="0"/>
      <w:divBdr>
        <w:top w:val="none" w:sz="0" w:space="0" w:color="auto"/>
        <w:left w:val="none" w:sz="0" w:space="0" w:color="auto"/>
        <w:bottom w:val="none" w:sz="0" w:space="0" w:color="auto"/>
        <w:right w:val="none" w:sz="0" w:space="0" w:color="auto"/>
      </w:divBdr>
    </w:div>
    <w:div w:id="1880238893">
      <w:bodyDiv w:val="1"/>
      <w:marLeft w:val="0"/>
      <w:marRight w:val="0"/>
      <w:marTop w:val="0"/>
      <w:marBottom w:val="0"/>
      <w:divBdr>
        <w:top w:val="none" w:sz="0" w:space="0" w:color="auto"/>
        <w:left w:val="none" w:sz="0" w:space="0" w:color="auto"/>
        <w:bottom w:val="none" w:sz="0" w:space="0" w:color="auto"/>
        <w:right w:val="none" w:sz="0" w:space="0" w:color="auto"/>
      </w:divBdr>
    </w:div>
    <w:div w:id="1891770551">
      <w:bodyDiv w:val="1"/>
      <w:marLeft w:val="0"/>
      <w:marRight w:val="0"/>
      <w:marTop w:val="0"/>
      <w:marBottom w:val="0"/>
      <w:divBdr>
        <w:top w:val="none" w:sz="0" w:space="0" w:color="auto"/>
        <w:left w:val="none" w:sz="0" w:space="0" w:color="auto"/>
        <w:bottom w:val="none" w:sz="0" w:space="0" w:color="auto"/>
        <w:right w:val="none" w:sz="0" w:space="0" w:color="auto"/>
      </w:divBdr>
    </w:div>
    <w:div w:id="1945647461">
      <w:bodyDiv w:val="1"/>
      <w:marLeft w:val="0"/>
      <w:marRight w:val="0"/>
      <w:marTop w:val="0"/>
      <w:marBottom w:val="0"/>
      <w:divBdr>
        <w:top w:val="none" w:sz="0" w:space="0" w:color="auto"/>
        <w:left w:val="none" w:sz="0" w:space="0" w:color="auto"/>
        <w:bottom w:val="none" w:sz="0" w:space="0" w:color="auto"/>
        <w:right w:val="none" w:sz="0" w:space="0" w:color="auto"/>
      </w:divBdr>
    </w:div>
    <w:div w:id="2042589670">
      <w:bodyDiv w:val="1"/>
      <w:marLeft w:val="0"/>
      <w:marRight w:val="0"/>
      <w:marTop w:val="0"/>
      <w:marBottom w:val="0"/>
      <w:divBdr>
        <w:top w:val="none" w:sz="0" w:space="0" w:color="auto"/>
        <w:left w:val="none" w:sz="0" w:space="0" w:color="auto"/>
        <w:bottom w:val="none" w:sz="0" w:space="0" w:color="auto"/>
        <w:right w:val="none" w:sz="0" w:space="0" w:color="auto"/>
      </w:divBdr>
    </w:div>
    <w:div w:id="2056348569">
      <w:bodyDiv w:val="1"/>
      <w:marLeft w:val="0"/>
      <w:marRight w:val="0"/>
      <w:marTop w:val="0"/>
      <w:marBottom w:val="0"/>
      <w:divBdr>
        <w:top w:val="none" w:sz="0" w:space="0" w:color="auto"/>
        <w:left w:val="none" w:sz="0" w:space="0" w:color="auto"/>
        <w:bottom w:val="none" w:sz="0" w:space="0" w:color="auto"/>
        <w:right w:val="none" w:sz="0" w:space="0" w:color="auto"/>
      </w:divBdr>
      <w:divsChild>
        <w:div w:id="1234781919">
          <w:marLeft w:val="0"/>
          <w:marRight w:val="0"/>
          <w:marTop w:val="0"/>
          <w:marBottom w:val="0"/>
          <w:divBdr>
            <w:top w:val="none" w:sz="0" w:space="0" w:color="auto"/>
            <w:left w:val="none" w:sz="0" w:space="0" w:color="auto"/>
            <w:bottom w:val="none" w:sz="0" w:space="0" w:color="auto"/>
            <w:right w:val="none" w:sz="0" w:space="0" w:color="auto"/>
          </w:divBdr>
          <w:divsChild>
            <w:div w:id="1470510059">
              <w:marLeft w:val="0"/>
              <w:marRight w:val="0"/>
              <w:marTop w:val="0"/>
              <w:marBottom w:val="0"/>
              <w:divBdr>
                <w:top w:val="none" w:sz="0" w:space="0" w:color="auto"/>
                <w:left w:val="none" w:sz="0" w:space="0" w:color="auto"/>
                <w:bottom w:val="none" w:sz="0" w:space="0" w:color="auto"/>
                <w:right w:val="none" w:sz="0" w:space="0" w:color="auto"/>
              </w:divBdr>
              <w:divsChild>
                <w:div w:id="1750418192">
                  <w:marLeft w:val="0"/>
                  <w:marRight w:val="0"/>
                  <w:marTop w:val="0"/>
                  <w:marBottom w:val="0"/>
                  <w:divBdr>
                    <w:top w:val="none" w:sz="0" w:space="0" w:color="auto"/>
                    <w:left w:val="none" w:sz="0" w:space="0" w:color="auto"/>
                    <w:bottom w:val="none" w:sz="0" w:space="0" w:color="auto"/>
                    <w:right w:val="none" w:sz="0" w:space="0" w:color="auto"/>
                  </w:divBdr>
                  <w:divsChild>
                    <w:div w:id="968511363">
                      <w:marLeft w:val="0"/>
                      <w:marRight w:val="0"/>
                      <w:marTop w:val="0"/>
                      <w:marBottom w:val="0"/>
                      <w:divBdr>
                        <w:top w:val="none" w:sz="0" w:space="0" w:color="auto"/>
                        <w:left w:val="none" w:sz="0" w:space="0" w:color="auto"/>
                        <w:bottom w:val="none" w:sz="0" w:space="0" w:color="auto"/>
                        <w:right w:val="none" w:sz="0" w:space="0" w:color="auto"/>
                      </w:divBdr>
                      <w:divsChild>
                        <w:div w:id="105085288">
                          <w:marLeft w:val="0"/>
                          <w:marRight w:val="0"/>
                          <w:marTop w:val="0"/>
                          <w:marBottom w:val="0"/>
                          <w:divBdr>
                            <w:top w:val="none" w:sz="0" w:space="0" w:color="auto"/>
                            <w:left w:val="none" w:sz="0" w:space="0" w:color="auto"/>
                            <w:bottom w:val="none" w:sz="0" w:space="0" w:color="auto"/>
                            <w:right w:val="none" w:sz="0" w:space="0" w:color="auto"/>
                          </w:divBdr>
                          <w:divsChild>
                            <w:div w:id="649672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0132407">
      <w:bodyDiv w:val="1"/>
      <w:marLeft w:val="0"/>
      <w:marRight w:val="0"/>
      <w:marTop w:val="0"/>
      <w:marBottom w:val="0"/>
      <w:divBdr>
        <w:top w:val="none" w:sz="0" w:space="0" w:color="auto"/>
        <w:left w:val="none" w:sz="0" w:space="0" w:color="auto"/>
        <w:bottom w:val="none" w:sz="0" w:space="0" w:color="auto"/>
        <w:right w:val="none" w:sz="0" w:space="0" w:color="auto"/>
      </w:divBdr>
    </w:div>
    <w:div w:id="2128350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668CA0AA-C11F-41CC-B4AC-E27878C28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11050</TotalTime>
  <Pages>19</Pages>
  <Words>28548</Words>
  <Characters>162729</Characters>
  <Application>Microsoft Office Word</Application>
  <DocSecurity>0</DocSecurity>
  <Lines>1356</Lines>
  <Paragraphs>381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SAMAN</dc:creator>
  <cp:keywords/>
  <dc:description/>
  <cp:lastModifiedBy>SAMAN</cp:lastModifiedBy>
  <cp:revision>48</cp:revision>
  <dcterms:created xsi:type="dcterms:W3CDTF">2024-08-21T16:24:00Z</dcterms:created>
  <dcterms:modified xsi:type="dcterms:W3CDTF">2024-12-08T11:17:00Z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Citation Style_1">
    <vt:lpwstr>http://www.zotero.org/styles/ieee</vt:lpwstr>
  </property>
  <property fmtid="{D5CDD505-2E9C-101B-9397-08002B2CF9AE}" pid="24" name="Mendeley Unique User Id_1">
    <vt:lpwstr>5b95b135-f170-3f42-859a-44f2b22732ae</vt:lpwstr>
  </property>
</Properties>
</file>